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19" w:rsidRPr="006F2919" w:rsidRDefault="006F2919" w:rsidP="006F2919">
      <w:pPr>
        <w:widowControl/>
        <w:spacing w:before="182" w:line="260" w:lineRule="atLeast"/>
        <w:rPr>
          <w:rStyle w:val="a3"/>
          <w:rFonts w:ascii="仿宋" w:eastAsia="仿宋" w:hAnsi="仿宋" w:cs="Times New Roman"/>
          <w:b w:val="0"/>
          <w:color w:val="2D2D2D"/>
          <w:kern w:val="0"/>
          <w:sz w:val="28"/>
          <w:szCs w:val="28"/>
        </w:rPr>
      </w:pPr>
      <w:r w:rsidRPr="006F2919">
        <w:rPr>
          <w:rStyle w:val="a3"/>
          <w:rFonts w:ascii="仿宋" w:eastAsia="仿宋" w:hAnsi="仿宋" w:cs="宋体" w:hint="eastAsia"/>
          <w:b w:val="0"/>
          <w:color w:val="2D2D2D"/>
          <w:kern w:val="0"/>
          <w:sz w:val="28"/>
          <w:szCs w:val="28"/>
        </w:rPr>
        <w:t xml:space="preserve">附件1 </w:t>
      </w:r>
    </w:p>
    <w:p w:rsidR="006F2919" w:rsidRPr="006F2919" w:rsidRDefault="006F2919" w:rsidP="006F2919">
      <w:pPr>
        <w:widowControl/>
        <w:spacing w:before="182" w:line="260" w:lineRule="atLeast"/>
        <w:jc w:val="center"/>
        <w:rPr>
          <w:rStyle w:val="a3"/>
          <w:rFonts w:ascii="仿宋" w:eastAsia="仿宋" w:hAnsi="仿宋" w:cs="Times New Roman"/>
          <w:color w:val="2D2D2D"/>
          <w:kern w:val="0"/>
          <w:sz w:val="32"/>
          <w:szCs w:val="32"/>
        </w:rPr>
      </w:pPr>
      <w:r w:rsidRPr="006F2919">
        <w:rPr>
          <w:rStyle w:val="a3"/>
          <w:rFonts w:ascii="仿宋" w:eastAsia="仿宋" w:hAnsi="仿宋" w:cs="宋体" w:hint="eastAsia"/>
          <w:color w:val="2D2D2D"/>
          <w:kern w:val="0"/>
          <w:sz w:val="32"/>
          <w:szCs w:val="32"/>
        </w:rPr>
        <w:t>关于推进河南省成人高等教育在线开放课程建设与应用工作的通知</w:t>
      </w:r>
    </w:p>
    <w:p w:rsidR="006F2919" w:rsidRPr="006F2919" w:rsidRDefault="006F2919" w:rsidP="006F2919">
      <w:pPr>
        <w:widowControl/>
        <w:spacing w:before="182" w:line="260" w:lineRule="atLeast"/>
        <w:jc w:val="center"/>
        <w:rPr>
          <w:rStyle w:val="a3"/>
          <w:rFonts w:ascii="仿宋" w:eastAsia="仿宋" w:hAnsi="仿宋" w:cs="Times New Roman"/>
          <w:color w:val="2D2D2D"/>
          <w:kern w:val="0"/>
          <w:sz w:val="32"/>
          <w:szCs w:val="32"/>
        </w:rPr>
      </w:pPr>
      <w:r w:rsidRPr="006F2919">
        <w:rPr>
          <w:rStyle w:val="a3"/>
          <w:rFonts w:ascii="仿宋" w:eastAsia="仿宋" w:hAnsi="仿宋" w:cs="宋体" w:hint="eastAsia"/>
          <w:color w:val="2D2D2D"/>
          <w:kern w:val="0"/>
          <w:sz w:val="32"/>
          <w:szCs w:val="32"/>
        </w:rPr>
        <w:t>教高〔2016〕931号</w:t>
      </w:r>
    </w:p>
    <w:p w:rsidR="006F2919" w:rsidRPr="006F2919" w:rsidRDefault="006F2919" w:rsidP="006F2919">
      <w:pPr>
        <w:widowControl/>
        <w:spacing w:before="182" w:line="260" w:lineRule="atLeast"/>
        <w:jc w:val="center"/>
        <w:rPr>
          <w:rStyle w:val="a3"/>
          <w:rFonts w:ascii="仿宋" w:eastAsia="仿宋" w:hAnsi="仿宋" w:cs="Times New Roman"/>
          <w:color w:val="2D2D2D"/>
          <w:kern w:val="0"/>
          <w:sz w:val="32"/>
          <w:szCs w:val="32"/>
        </w:rPr>
      </w:pPr>
    </w:p>
    <w:p w:rsidR="006F2919" w:rsidRPr="006F2919" w:rsidRDefault="006F2919" w:rsidP="006F2919">
      <w:pPr>
        <w:widowControl/>
        <w:jc w:val="center"/>
        <w:rPr>
          <w:rFonts w:ascii="仿宋" w:eastAsia="仿宋" w:hAnsi="仿宋"/>
          <w:sz w:val="32"/>
          <w:szCs w:val="32"/>
        </w:rPr>
      </w:pPr>
      <w:r w:rsidRPr="006F2919">
        <w:rPr>
          <w:rStyle w:val="a3"/>
          <w:rFonts w:ascii="仿宋" w:eastAsia="仿宋" w:hAnsi="仿宋" w:cs="宋体" w:hint="eastAsia"/>
          <w:color w:val="2D2D2D"/>
          <w:kern w:val="0"/>
          <w:sz w:val="32"/>
          <w:szCs w:val="32"/>
        </w:rPr>
        <w:t>河南省教育厅</w:t>
      </w:r>
    </w:p>
    <w:p w:rsidR="006F2919" w:rsidRPr="006F2919" w:rsidRDefault="006F2919" w:rsidP="006F2919">
      <w:pPr>
        <w:widowControl/>
        <w:spacing w:before="182" w:line="260" w:lineRule="atLeast"/>
        <w:jc w:val="center"/>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关于推进河南省成人高等教育在线开放课程建设与应用工作的通知</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各高等学校：</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为推动信息技术与成人高等教育教学深度融合，优化教育资源配置，促进优质教育资源应用与共享，加快我省成人高等教育信息化建设，全面提升成人高等教育质量，根据《教育部关于加强高等学校在线开放课程建设应用与管理的意见》（教高〔2015〕3号）和《河南省人民政府关于深化高等教育综合改革全面提升服务经济社会发展能力的意见》（豫政〔2015〕41号）精神，决定在全省推进成人高等教育在线开放课程建设与应用工作。现将有关事项通知如下：</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一、建设目标</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lastRenderedPageBreak/>
        <w:t xml:space="preserve">　　主动适应成人学习特点和多样化终身学习需求，深化成人高等教育教学改革，根据成人高等教育学生知识水平差异度大、地域分布广、学习地点和时间较分散、工学矛盾突出、集中面授组织难度大的特点，发挥在线开放课程资源多元、突破时空限制、受众面广、参与自主性高的优势，建设一批适合成人教育、内容适宜、通俗易懂，满足不同教学需要、不同学习需求的在线开放课程，完整系统地实现教学计划、课堂教学、学生学习进程及学习体验、师生互动等过程，确保高质量完成成人高等教育人才培养计划，切实提高成人高等教育教学质量。</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二、建设原则</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1.立足自主建设。采取“政府推动、高校为主、社会参与”的方式，坚持成人高等教育的公益性和市场性原则，引入竞争机制，集聚优势力量和优质资源，建立成人高等教育在线开放课程和平台可持续发展的长效机制。</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2.明确建设重点。支持主办高校发挥学科专业优势，充分运用现代信息技术和教育教学的融合优势，建设适合网络传播、体现学校办学特色的专业基础课、专业核心课、创新创业课等在线开放课程，分批建设、稳步推进。</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3.鼓励协同创新。坚持应用驱动、建以致用，整合以往国家和省级精品课程、社会在线优秀课程、学校自建在线课</w:t>
      </w:r>
      <w:r w:rsidRPr="006F2919">
        <w:rPr>
          <w:rFonts w:ascii="仿宋" w:eastAsia="仿宋" w:hAnsi="仿宋" w:cs="宋体" w:hint="eastAsia"/>
          <w:color w:val="2D2D2D"/>
          <w:kern w:val="0"/>
          <w:sz w:val="32"/>
          <w:szCs w:val="32"/>
        </w:rPr>
        <w:lastRenderedPageBreak/>
        <w:t>程等优质教育资源和技术资源，实现课程和平台的多种形式应用与共享。鼓励高校跨学校或跨专业通过协同创新和集成创新的方式，建设满足成人高等教育不同教学需要、不同学习需求的在线开放课程或课程群。</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4.加强规范管理。坚持依法管理，明确学校和平台运行机构的主体责任，强化建设主体的自我管理，规范在线开放课程建设工作程序。制订课程建设标准，完善课程内容审查和质量保障机制，加强教学过程和平台运行监管，防范和制止有害信息传播，保障平台运行稳定和用户、资源等信息安全。</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三、建设任务</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综合考察课程的教学内容与资源、教学设计与方法、教学活动与评价、教学效果与影响、团队支持与服务等要素，采取先立项建设，后评价认定的方式，建设一批省级精品成人高等教育在线开放课程。积极探索和推进在线开放课程的应用，加强课程选用管理及学分管理。探索建立高校之间课程共享、学分认定和学分互认机制。我厅计划在“十三五”期间在全省认定300门省级精品成人高等教育在线开放课程，课程以体现学校办学特色的专业基础课、专业核心课、创新创业课为主。</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四、保障措施</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lastRenderedPageBreak/>
        <w:t xml:space="preserve">　　1.加大政策支持。省教育厅对在线开放课程和公共服务平台的建设提供政策支持、宏观指导和条件保障，综合运用政策手段，引导和扶持高等学校增加教学投入，积极推进成人高等教育教学改革和在线开放课程建设与应用。</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2.强化建设责任。高等学校承担在线开放课程建设的应用与管理的主体责任，要重视知识产权保护，制订在线开放课程建设激励保障措施，建立课程质量保证机制，做好在线教育平台和课程的运行、维护、更新和监督，实现常态化、安全化运行，促进课程建设质量和使用效益不断提高。</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3.加强监督管理。省教育厅依据相关法规政策履行监管职能，通过使用评价、定期检查等方式，对成人教育在线开放课程的在线运行、实际应用、教学效果等进行跟踪监测和综合评价。对在线开放课程公共服务平台的网络安全、内容安全、数据安全、运行及服务进行规范管理。</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4.加强推广应用。依托省成人高等教育研究会，组建成人高等教育在线开放课程联盟，制定在线开放课程教学质量认定标准、教学效果评价办法、课程互选和学分认定办法，开展在线开放课程师资和技术人员培训，加强课程推广应用。</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五、立项认定</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1.省级精品成人高等教育在线开放课程采取学校申报，专家认定的形式进行。各高校要对立项课程内容（文字和影</w:t>
      </w:r>
      <w:r w:rsidRPr="006F2919">
        <w:rPr>
          <w:rFonts w:ascii="仿宋" w:eastAsia="仿宋" w:hAnsi="仿宋" w:cs="宋体" w:hint="eastAsia"/>
          <w:color w:val="2D2D2D"/>
          <w:kern w:val="0"/>
          <w:sz w:val="32"/>
          <w:szCs w:val="32"/>
        </w:rPr>
        <w:lastRenderedPageBreak/>
        <w:t>像等）逐字、逐句、逐帧审核，确保课程资源不存在任何政治性、思想性、科学性和规范性问题以及侵犯知识产权、肖像权的问题，坚决杜绝不适宜网络传播的资源上传，对存在上述问题的课程实行“一票否决”。</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2.对立项的成人高等教育在线开放课程，我厅通过网上监测、使用评价、年度检查等方式对其实际应用情况进行跟踪和评价。对连续三年运行平稳、更新维护快、使用效益好、师生评价高的课程，认定为省级精品成人高等教育在线开放课程。年度监测不达标的课程，取消立项资格。</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Style w:val="a3"/>
          <w:rFonts w:ascii="仿宋" w:eastAsia="仿宋" w:hAnsi="仿宋" w:cs="宋体" w:hint="eastAsia"/>
          <w:color w:val="2D2D2D"/>
          <w:kern w:val="0"/>
          <w:sz w:val="32"/>
          <w:szCs w:val="32"/>
        </w:rPr>
        <w:t xml:space="preserve">　　六、申报程序和时间</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2016年在开展成人高等教育的本科高校试点立项建设60门省级成人高等教育在线开放课程，采取学校申报、专家审核，</w:t>
      </w:r>
      <w:r w:rsidRPr="006F2919">
        <w:rPr>
          <w:rFonts w:ascii="仿宋" w:eastAsia="仿宋" w:hAnsi="仿宋" w:cs="宋体" w:hint="eastAsia"/>
          <w:b/>
          <w:bCs/>
          <w:color w:val="2D2D2D"/>
          <w:kern w:val="0"/>
          <w:sz w:val="32"/>
          <w:szCs w:val="32"/>
        </w:rPr>
        <w:t>自主</w:t>
      </w:r>
      <w:r w:rsidRPr="006F2919">
        <w:rPr>
          <w:rFonts w:ascii="仿宋" w:eastAsia="仿宋" w:hAnsi="仿宋" w:cs="宋体" w:hint="eastAsia"/>
          <w:color w:val="2D2D2D"/>
          <w:kern w:val="0"/>
          <w:sz w:val="32"/>
          <w:szCs w:val="32"/>
        </w:rPr>
        <w:t>建设的形式，建设时间为一年，应具备2017/2018学年第一学期上线学习条件。请各有关高校按照分配的限额指标，于12月20日前将《2016年河南省成人高等教育在线开放课程推荐书》（附件3，一式三份）、《2016年河南省成人高等教育在线开放课程立项汇总表》（附件4）（以上材料电子版），报送我厅高教处。</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联系人：白威涛</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电话：0371-69691868，</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lastRenderedPageBreak/>
        <w:t xml:space="preserve">　　电子邮箱：gjc1868@126.com，</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地址：郑州市郑东新区正光路11号省直机关综合办公楼D825房间，邮编450018。</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附件：</w:t>
      </w:r>
      <w:r w:rsidRPr="006F2919">
        <w:rPr>
          <w:rFonts w:ascii="仿宋" w:eastAsia="仿宋" w:hAnsi="仿宋" w:cs="宋体" w:hint="eastAsia"/>
          <w:color w:val="000000"/>
          <w:kern w:val="0"/>
          <w:sz w:val="32"/>
          <w:szCs w:val="32"/>
        </w:rPr>
        <w:t>1.2016年河南省高等学校试点立项省级成人高等教育在线开放课程限额指标</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color w:val="000000"/>
          <w:kern w:val="0"/>
          <w:sz w:val="32"/>
          <w:szCs w:val="32"/>
        </w:rPr>
        <w:t xml:space="preserve">　 　2.河南省成人高等教育在线开放课程建设标准（试行）</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sz w:val="32"/>
          <w:szCs w:val="32"/>
        </w:rPr>
        <w:t xml:space="preserve">　 　3.2016年河南省成人高等教育在线开放课程推荐书</w:t>
      </w:r>
    </w:p>
    <w:p w:rsidR="006F2919" w:rsidRPr="006F2919" w:rsidRDefault="006F2919" w:rsidP="006F2919">
      <w:pPr>
        <w:widowControl/>
        <w:spacing w:before="182" w:line="260" w:lineRule="atLeast"/>
        <w:jc w:val="left"/>
        <w:rPr>
          <w:rFonts w:ascii="仿宋" w:eastAsia="仿宋" w:hAnsi="仿宋" w:cs="Times New Roman"/>
          <w:color w:val="2D2D2D"/>
          <w:sz w:val="32"/>
          <w:szCs w:val="32"/>
        </w:rPr>
      </w:pPr>
      <w:r w:rsidRPr="006F2919">
        <w:rPr>
          <w:rFonts w:ascii="仿宋" w:eastAsia="仿宋" w:hAnsi="仿宋" w:cs="宋体" w:hint="eastAsia"/>
          <w:sz w:val="32"/>
          <w:szCs w:val="32"/>
        </w:rPr>
        <w:t xml:space="preserve">　 　4.2016年河南省成人高等教育在线开放课程立项汇总表</w:t>
      </w:r>
    </w:p>
    <w:p w:rsidR="006F2919" w:rsidRPr="006F2919" w:rsidRDefault="006F2919" w:rsidP="006F2919">
      <w:pPr>
        <w:widowControl/>
        <w:spacing w:before="182" w:line="260" w:lineRule="atLeast"/>
        <w:jc w:val="righ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河南省教育厅</w:t>
      </w:r>
    </w:p>
    <w:p w:rsidR="006F2919" w:rsidRPr="006F2919" w:rsidRDefault="006F2919" w:rsidP="006F2919">
      <w:pPr>
        <w:widowControl/>
        <w:spacing w:before="182" w:line="260" w:lineRule="atLeast"/>
        <w:jc w:val="right"/>
        <w:rPr>
          <w:rFonts w:ascii="仿宋" w:eastAsia="仿宋" w:hAnsi="仿宋" w:cs="Times New Roman"/>
          <w:color w:val="2D2D2D"/>
          <w:sz w:val="32"/>
          <w:szCs w:val="32"/>
        </w:rPr>
      </w:pPr>
      <w:r w:rsidRPr="006F2919">
        <w:rPr>
          <w:rFonts w:ascii="仿宋" w:eastAsia="仿宋" w:hAnsi="仿宋" w:cs="宋体" w:hint="eastAsia"/>
          <w:color w:val="2D2D2D"/>
          <w:kern w:val="0"/>
          <w:sz w:val="32"/>
          <w:szCs w:val="32"/>
        </w:rPr>
        <w:t xml:space="preserve">　　2016年11月9日</w:t>
      </w:r>
    </w:p>
    <w:p w:rsidR="00D43A94" w:rsidRPr="006F2919" w:rsidRDefault="00D43A94">
      <w:pPr>
        <w:rPr>
          <w:rFonts w:ascii="仿宋" w:eastAsia="仿宋" w:hAnsi="仿宋"/>
          <w:sz w:val="32"/>
          <w:szCs w:val="32"/>
        </w:rPr>
      </w:pPr>
    </w:p>
    <w:sectPr w:rsidR="00D43A94" w:rsidRPr="006F2919" w:rsidSect="00D43A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919"/>
    <w:rsid w:val="00007A96"/>
    <w:rsid w:val="00007DFD"/>
    <w:rsid w:val="00015CA8"/>
    <w:rsid w:val="00022E3C"/>
    <w:rsid w:val="0002658E"/>
    <w:rsid w:val="000271D6"/>
    <w:rsid w:val="000427B0"/>
    <w:rsid w:val="000613BC"/>
    <w:rsid w:val="0007521A"/>
    <w:rsid w:val="000775E5"/>
    <w:rsid w:val="00080312"/>
    <w:rsid w:val="000A3D99"/>
    <w:rsid w:val="000A6DDB"/>
    <w:rsid w:val="000A7BE9"/>
    <w:rsid w:val="000B2CE6"/>
    <w:rsid w:val="000C01ED"/>
    <w:rsid w:val="000E1ACF"/>
    <w:rsid w:val="000F52D4"/>
    <w:rsid w:val="00104B2C"/>
    <w:rsid w:val="00105EE4"/>
    <w:rsid w:val="00112848"/>
    <w:rsid w:val="00133A61"/>
    <w:rsid w:val="00134226"/>
    <w:rsid w:val="00137B03"/>
    <w:rsid w:val="00141324"/>
    <w:rsid w:val="001562C7"/>
    <w:rsid w:val="0016248A"/>
    <w:rsid w:val="00163469"/>
    <w:rsid w:val="00164254"/>
    <w:rsid w:val="00175395"/>
    <w:rsid w:val="001804DA"/>
    <w:rsid w:val="00180787"/>
    <w:rsid w:val="001B3891"/>
    <w:rsid w:val="001D0D20"/>
    <w:rsid w:val="001D4BA0"/>
    <w:rsid w:val="0020739A"/>
    <w:rsid w:val="00222DBB"/>
    <w:rsid w:val="00225E13"/>
    <w:rsid w:val="00251391"/>
    <w:rsid w:val="0025734F"/>
    <w:rsid w:val="002727A8"/>
    <w:rsid w:val="00274809"/>
    <w:rsid w:val="002A0CE1"/>
    <w:rsid w:val="002A6C8F"/>
    <w:rsid w:val="002B3F8D"/>
    <w:rsid w:val="002B43A8"/>
    <w:rsid w:val="002C3B11"/>
    <w:rsid w:val="002D61C8"/>
    <w:rsid w:val="002E285C"/>
    <w:rsid w:val="002E4E3F"/>
    <w:rsid w:val="00311883"/>
    <w:rsid w:val="00317241"/>
    <w:rsid w:val="00336D6A"/>
    <w:rsid w:val="00351476"/>
    <w:rsid w:val="00357C9C"/>
    <w:rsid w:val="00363891"/>
    <w:rsid w:val="003674FC"/>
    <w:rsid w:val="00371247"/>
    <w:rsid w:val="00372FCA"/>
    <w:rsid w:val="00381552"/>
    <w:rsid w:val="003835A9"/>
    <w:rsid w:val="00385422"/>
    <w:rsid w:val="003918E5"/>
    <w:rsid w:val="003A1129"/>
    <w:rsid w:val="003A13A9"/>
    <w:rsid w:val="003A2BC5"/>
    <w:rsid w:val="003A5069"/>
    <w:rsid w:val="003B1C2C"/>
    <w:rsid w:val="003C084A"/>
    <w:rsid w:val="003E21B6"/>
    <w:rsid w:val="003F3B8D"/>
    <w:rsid w:val="003F710B"/>
    <w:rsid w:val="0040536A"/>
    <w:rsid w:val="00416762"/>
    <w:rsid w:val="0044124E"/>
    <w:rsid w:val="00445AD0"/>
    <w:rsid w:val="00446462"/>
    <w:rsid w:val="0045157A"/>
    <w:rsid w:val="00456AF8"/>
    <w:rsid w:val="00457440"/>
    <w:rsid w:val="004603EB"/>
    <w:rsid w:val="00460E20"/>
    <w:rsid w:val="00477F19"/>
    <w:rsid w:val="00484488"/>
    <w:rsid w:val="004A425B"/>
    <w:rsid w:val="004B53FE"/>
    <w:rsid w:val="004B5DF1"/>
    <w:rsid w:val="004D4B08"/>
    <w:rsid w:val="004D52BF"/>
    <w:rsid w:val="005064AF"/>
    <w:rsid w:val="00511201"/>
    <w:rsid w:val="0051479A"/>
    <w:rsid w:val="00515A70"/>
    <w:rsid w:val="00543758"/>
    <w:rsid w:val="005731D3"/>
    <w:rsid w:val="005818BC"/>
    <w:rsid w:val="005847FB"/>
    <w:rsid w:val="0059198E"/>
    <w:rsid w:val="00592465"/>
    <w:rsid w:val="005A1976"/>
    <w:rsid w:val="005A353D"/>
    <w:rsid w:val="005B4EE4"/>
    <w:rsid w:val="005C02C1"/>
    <w:rsid w:val="005C1EEA"/>
    <w:rsid w:val="005C5A49"/>
    <w:rsid w:val="005D00D1"/>
    <w:rsid w:val="005D275D"/>
    <w:rsid w:val="005E699C"/>
    <w:rsid w:val="005F31AE"/>
    <w:rsid w:val="006016B3"/>
    <w:rsid w:val="00613F08"/>
    <w:rsid w:val="006165D3"/>
    <w:rsid w:val="00616E65"/>
    <w:rsid w:val="0063781C"/>
    <w:rsid w:val="00641562"/>
    <w:rsid w:val="00656D71"/>
    <w:rsid w:val="00662877"/>
    <w:rsid w:val="00663397"/>
    <w:rsid w:val="00664D47"/>
    <w:rsid w:val="0066569E"/>
    <w:rsid w:val="0067748B"/>
    <w:rsid w:val="006900C5"/>
    <w:rsid w:val="0069257E"/>
    <w:rsid w:val="006949E3"/>
    <w:rsid w:val="006C5AED"/>
    <w:rsid w:val="006E53E9"/>
    <w:rsid w:val="006F10D8"/>
    <w:rsid w:val="006F2919"/>
    <w:rsid w:val="006F4060"/>
    <w:rsid w:val="006F6569"/>
    <w:rsid w:val="00704ED1"/>
    <w:rsid w:val="00707CC5"/>
    <w:rsid w:val="00726204"/>
    <w:rsid w:val="00734F0C"/>
    <w:rsid w:val="007429F6"/>
    <w:rsid w:val="00756F6D"/>
    <w:rsid w:val="00757F6F"/>
    <w:rsid w:val="00760732"/>
    <w:rsid w:val="00762DD4"/>
    <w:rsid w:val="00773861"/>
    <w:rsid w:val="007749B6"/>
    <w:rsid w:val="00775ED8"/>
    <w:rsid w:val="00777F19"/>
    <w:rsid w:val="00791905"/>
    <w:rsid w:val="00794BAE"/>
    <w:rsid w:val="007A021B"/>
    <w:rsid w:val="007A4DC0"/>
    <w:rsid w:val="007A71DF"/>
    <w:rsid w:val="007B160F"/>
    <w:rsid w:val="007B23BB"/>
    <w:rsid w:val="007D2722"/>
    <w:rsid w:val="007D39D1"/>
    <w:rsid w:val="007D725B"/>
    <w:rsid w:val="007E4825"/>
    <w:rsid w:val="007F1601"/>
    <w:rsid w:val="007F4076"/>
    <w:rsid w:val="00814952"/>
    <w:rsid w:val="00820FF1"/>
    <w:rsid w:val="00836184"/>
    <w:rsid w:val="00851F9B"/>
    <w:rsid w:val="00855276"/>
    <w:rsid w:val="0086114D"/>
    <w:rsid w:val="00865AFA"/>
    <w:rsid w:val="0087178D"/>
    <w:rsid w:val="00871861"/>
    <w:rsid w:val="00871C28"/>
    <w:rsid w:val="00872165"/>
    <w:rsid w:val="0088088A"/>
    <w:rsid w:val="00883124"/>
    <w:rsid w:val="00893A5F"/>
    <w:rsid w:val="008B16F9"/>
    <w:rsid w:val="008B4DBA"/>
    <w:rsid w:val="008C3F5A"/>
    <w:rsid w:val="008D47F6"/>
    <w:rsid w:val="008D52F7"/>
    <w:rsid w:val="008D533C"/>
    <w:rsid w:val="008F1CFB"/>
    <w:rsid w:val="00900F8E"/>
    <w:rsid w:val="009216D5"/>
    <w:rsid w:val="009246E5"/>
    <w:rsid w:val="00926316"/>
    <w:rsid w:val="00961095"/>
    <w:rsid w:val="00963E24"/>
    <w:rsid w:val="00963F21"/>
    <w:rsid w:val="00966473"/>
    <w:rsid w:val="00990262"/>
    <w:rsid w:val="00992FC6"/>
    <w:rsid w:val="009A282C"/>
    <w:rsid w:val="009C79CA"/>
    <w:rsid w:val="009D1118"/>
    <w:rsid w:val="009E3A69"/>
    <w:rsid w:val="009F1D8D"/>
    <w:rsid w:val="009F345D"/>
    <w:rsid w:val="00A11292"/>
    <w:rsid w:val="00A16DCC"/>
    <w:rsid w:val="00A21B63"/>
    <w:rsid w:val="00A21EA0"/>
    <w:rsid w:val="00A30675"/>
    <w:rsid w:val="00A53C46"/>
    <w:rsid w:val="00A60034"/>
    <w:rsid w:val="00A61D9B"/>
    <w:rsid w:val="00A661E3"/>
    <w:rsid w:val="00A70D02"/>
    <w:rsid w:val="00A71198"/>
    <w:rsid w:val="00A724F5"/>
    <w:rsid w:val="00A769E1"/>
    <w:rsid w:val="00A95396"/>
    <w:rsid w:val="00AC5A1B"/>
    <w:rsid w:val="00AC5AB7"/>
    <w:rsid w:val="00AE0CAD"/>
    <w:rsid w:val="00B23A22"/>
    <w:rsid w:val="00B300BD"/>
    <w:rsid w:val="00B449E4"/>
    <w:rsid w:val="00B51762"/>
    <w:rsid w:val="00B51E2A"/>
    <w:rsid w:val="00B52DA4"/>
    <w:rsid w:val="00B53BF3"/>
    <w:rsid w:val="00B56BB3"/>
    <w:rsid w:val="00B6214E"/>
    <w:rsid w:val="00B74BF1"/>
    <w:rsid w:val="00B927CA"/>
    <w:rsid w:val="00BA1230"/>
    <w:rsid w:val="00BC106C"/>
    <w:rsid w:val="00BC6E93"/>
    <w:rsid w:val="00BC72D2"/>
    <w:rsid w:val="00BE663D"/>
    <w:rsid w:val="00BF25C7"/>
    <w:rsid w:val="00C10F2A"/>
    <w:rsid w:val="00C422B6"/>
    <w:rsid w:val="00C43D29"/>
    <w:rsid w:val="00C60461"/>
    <w:rsid w:val="00C8781B"/>
    <w:rsid w:val="00CA17E3"/>
    <w:rsid w:val="00CA4D33"/>
    <w:rsid w:val="00CB2070"/>
    <w:rsid w:val="00CC7563"/>
    <w:rsid w:val="00CD1E22"/>
    <w:rsid w:val="00CD2826"/>
    <w:rsid w:val="00D04C63"/>
    <w:rsid w:val="00D07558"/>
    <w:rsid w:val="00D22FB4"/>
    <w:rsid w:val="00D43A94"/>
    <w:rsid w:val="00D61671"/>
    <w:rsid w:val="00D65FA0"/>
    <w:rsid w:val="00D75428"/>
    <w:rsid w:val="00D84A83"/>
    <w:rsid w:val="00DA269A"/>
    <w:rsid w:val="00DB0C66"/>
    <w:rsid w:val="00DC00D9"/>
    <w:rsid w:val="00DD2E9C"/>
    <w:rsid w:val="00DD611F"/>
    <w:rsid w:val="00DE229D"/>
    <w:rsid w:val="00DE4C91"/>
    <w:rsid w:val="00DF011A"/>
    <w:rsid w:val="00DF6ABE"/>
    <w:rsid w:val="00E05685"/>
    <w:rsid w:val="00E21B5D"/>
    <w:rsid w:val="00E35054"/>
    <w:rsid w:val="00E46EFD"/>
    <w:rsid w:val="00E52D2C"/>
    <w:rsid w:val="00E620CC"/>
    <w:rsid w:val="00E75A04"/>
    <w:rsid w:val="00E76090"/>
    <w:rsid w:val="00E85998"/>
    <w:rsid w:val="00E93D6D"/>
    <w:rsid w:val="00E9747A"/>
    <w:rsid w:val="00E978AA"/>
    <w:rsid w:val="00EA2957"/>
    <w:rsid w:val="00EC2A48"/>
    <w:rsid w:val="00EC37B6"/>
    <w:rsid w:val="00EC6459"/>
    <w:rsid w:val="00ED71C6"/>
    <w:rsid w:val="00EE29CF"/>
    <w:rsid w:val="00EE4961"/>
    <w:rsid w:val="00EE4CDA"/>
    <w:rsid w:val="00EF5031"/>
    <w:rsid w:val="00EF6726"/>
    <w:rsid w:val="00F023E1"/>
    <w:rsid w:val="00F02DE7"/>
    <w:rsid w:val="00F0333A"/>
    <w:rsid w:val="00F07C02"/>
    <w:rsid w:val="00F253FA"/>
    <w:rsid w:val="00F41546"/>
    <w:rsid w:val="00F55DFF"/>
    <w:rsid w:val="00F6077F"/>
    <w:rsid w:val="00F66952"/>
    <w:rsid w:val="00F73881"/>
    <w:rsid w:val="00F85B8E"/>
    <w:rsid w:val="00FA3FE6"/>
    <w:rsid w:val="00FA6062"/>
    <w:rsid w:val="00FD50F0"/>
    <w:rsid w:val="00FE1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1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F2919"/>
    <w:rPr>
      <w:b/>
      <w:bCs/>
    </w:rPr>
  </w:style>
  <w:style w:type="character" w:styleId="a4">
    <w:name w:val="Hyperlink"/>
    <w:basedOn w:val="a0"/>
    <w:uiPriority w:val="99"/>
    <w:rsid w:val="006F29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2016-11-23T07:01:00Z</dcterms:created>
  <dcterms:modified xsi:type="dcterms:W3CDTF">2016-11-23T07:12:00Z</dcterms:modified>
</cp:coreProperties>
</file>