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895" w:rsidRDefault="00C76895">
      <w:pPr>
        <w:widowControl/>
        <w:jc w:val="left"/>
        <w:textAlignment w:val="center"/>
        <w:rPr>
          <w:rFonts w:ascii="仿宋_GB2312" w:eastAsia="仿宋_GB2312" w:hAnsi="仿宋_GB2312" w:cs="仿宋_GB2312"/>
          <w:bCs/>
          <w:color w:val="000000"/>
          <w:sz w:val="24"/>
        </w:rPr>
      </w:pPr>
    </w:p>
    <w:p w:rsidR="00C76895" w:rsidRDefault="00B003B9">
      <w:pPr>
        <w:widowControl/>
        <w:jc w:val="left"/>
        <w:textAlignment w:val="center"/>
        <w:rPr>
          <w:rFonts w:ascii="仿宋_GB2312" w:eastAsia="仿宋_GB2312"/>
          <w:kern w:val="0"/>
          <w:sz w:val="24"/>
          <w:szCs w:val="24"/>
        </w:rPr>
      </w:pPr>
      <w:r>
        <w:rPr>
          <w:rFonts w:ascii="仿宋_GB2312" w:eastAsia="仿宋_GB2312" w:hAnsi="仿宋_GB2312" w:cs="仿宋_GB2312" w:hint="eastAsia"/>
          <w:bCs/>
          <w:color w:val="000000"/>
          <w:sz w:val="24"/>
        </w:rPr>
        <w:t>附件1：网络学习指导手册</w:t>
      </w:r>
    </w:p>
    <w:p w:rsidR="00C76895" w:rsidRDefault="00B003B9">
      <w:pPr>
        <w:widowControl/>
        <w:spacing w:before="100" w:beforeAutospacing="1" w:after="100" w:afterAutospacing="1"/>
        <w:jc w:val="left"/>
        <w:rPr>
          <w:rFonts w:ascii="宋体" w:hAnsi="宋体" w:cs="宋体"/>
          <w:b/>
          <w:bCs/>
          <w:color w:val="000000"/>
          <w:kern w:val="0"/>
          <w:sz w:val="32"/>
          <w:szCs w:val="32"/>
        </w:rPr>
      </w:pPr>
      <w:r>
        <w:rPr>
          <w:rFonts w:ascii="宋体" w:hAnsi="宋体" w:cs="宋体" w:hint="eastAsia"/>
          <w:color w:val="000000"/>
          <w:kern w:val="0"/>
          <w:sz w:val="24"/>
        </w:rPr>
        <w:t xml:space="preserve">               </w:t>
      </w:r>
      <w:r>
        <w:rPr>
          <w:rFonts w:ascii="宋体" w:hAnsi="宋体" w:cs="宋体" w:hint="eastAsia"/>
          <w:b/>
          <w:bCs/>
          <w:color w:val="000000"/>
          <w:kern w:val="0"/>
          <w:sz w:val="32"/>
          <w:szCs w:val="32"/>
        </w:rPr>
        <w:t xml:space="preserve">   </w:t>
      </w:r>
    </w:p>
    <w:p w:rsidR="00C76895" w:rsidRDefault="00B003B9">
      <w:pPr>
        <w:widowControl/>
        <w:spacing w:before="100" w:beforeAutospacing="1" w:after="100" w:afterAutospacing="1"/>
        <w:jc w:val="left"/>
        <w:rPr>
          <w:rFonts w:ascii="宋体" w:hAnsi="宋体" w:cs="宋体"/>
          <w:b/>
          <w:bCs/>
          <w:color w:val="000000"/>
          <w:kern w:val="0"/>
          <w:sz w:val="32"/>
          <w:szCs w:val="32"/>
        </w:rPr>
      </w:pPr>
      <w:r>
        <w:rPr>
          <w:rFonts w:ascii="宋体" w:hAnsi="宋体" w:cs="宋体" w:hint="eastAsia"/>
          <w:b/>
          <w:bCs/>
          <w:color w:val="000000"/>
          <w:kern w:val="0"/>
          <w:sz w:val="32"/>
          <w:szCs w:val="32"/>
        </w:rPr>
        <w:t xml:space="preserve">                    网络学习指导手册</w:t>
      </w:r>
    </w:p>
    <w:p w:rsidR="00C76895" w:rsidRDefault="00B003B9">
      <w:pPr>
        <w:widowControl/>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b/>
          <w:bCs/>
          <w:color w:val="000000"/>
          <w:kern w:val="0"/>
          <w:sz w:val="24"/>
        </w:rPr>
        <w:t>一、登录平台</w:t>
      </w:r>
    </w:p>
    <w:p w:rsidR="00C76895" w:rsidRDefault="00B003B9">
      <w:pPr>
        <w:widowControl/>
        <w:spacing w:before="100" w:beforeAutospacing="1" w:after="100" w:afterAutospacing="1" w:line="360" w:lineRule="auto"/>
        <w:ind w:firstLine="555"/>
        <w:jc w:val="left"/>
        <w:rPr>
          <w:rFonts w:ascii="宋体" w:hAnsi="宋体" w:cs="宋体"/>
          <w:color w:val="000000"/>
          <w:kern w:val="0"/>
          <w:sz w:val="24"/>
        </w:rPr>
      </w:pPr>
      <w:r>
        <w:rPr>
          <w:rFonts w:ascii="宋体" w:hAnsi="宋体" w:cs="宋体" w:hint="eastAsia"/>
          <w:b/>
          <w:bCs/>
          <w:color w:val="000000"/>
          <w:kern w:val="0"/>
          <w:sz w:val="24"/>
        </w:rPr>
        <w:t>网络学习平台网址：</w:t>
      </w:r>
      <w:r>
        <w:rPr>
          <w:rFonts w:ascii="宋体" w:hAnsi="宋体" w:cs="宋体" w:hint="eastAsia"/>
          <w:color w:val="000000"/>
          <w:kern w:val="0"/>
          <w:sz w:val="24"/>
        </w:rPr>
        <w:t>http://www.qingshuxuetang.com/zzhk/</w:t>
      </w:r>
    </w:p>
    <w:p w:rsidR="00C76895" w:rsidRDefault="00B003B9">
      <w:pPr>
        <w:widowControl/>
        <w:spacing w:before="100" w:beforeAutospacing="1" w:after="100" w:afterAutospacing="1" w:line="360" w:lineRule="auto"/>
        <w:ind w:firstLine="555"/>
        <w:jc w:val="left"/>
        <w:rPr>
          <w:rFonts w:ascii="宋体" w:hAnsi="宋体" w:cs="宋体"/>
          <w:color w:val="000000"/>
          <w:kern w:val="0"/>
          <w:sz w:val="18"/>
          <w:szCs w:val="18"/>
        </w:rPr>
      </w:pPr>
      <w:r>
        <w:rPr>
          <w:rFonts w:ascii="宋体" w:hAnsi="宋体" w:cs="宋体" w:hint="eastAsia"/>
          <w:color w:val="000000"/>
          <w:kern w:val="0"/>
          <w:sz w:val="24"/>
        </w:rPr>
        <w:t>也可用手机下载“青书学堂”的APP（wifi下操作节省流量），通过手机客户端随时随地开展学习。苹果用户在App Store搜索“青书学堂”下载，Android（安卓）系统手机用户在“应用商店”搜索下载。</w:t>
      </w:r>
    </w:p>
    <w:p w:rsidR="00C76895" w:rsidRDefault="00B003B9">
      <w:pPr>
        <w:widowControl/>
        <w:spacing w:before="100" w:beforeAutospacing="1" w:after="100" w:afterAutospacing="1" w:line="360" w:lineRule="auto"/>
        <w:jc w:val="left"/>
        <w:rPr>
          <w:rFonts w:ascii="宋体" w:hAnsi="宋体" w:cs="宋体"/>
          <w:color w:val="000000"/>
          <w:kern w:val="0"/>
          <w:sz w:val="18"/>
          <w:szCs w:val="18"/>
        </w:rPr>
      </w:pPr>
      <w:r>
        <w:rPr>
          <w:rFonts w:ascii="宋体" w:hAnsi="宋体" w:cs="宋体" w:hint="eastAsia"/>
          <w:color w:val="000000"/>
          <w:kern w:val="0"/>
          <w:sz w:val="24"/>
        </w:rPr>
        <w:t>郑州航空工业管理学院继续教育学习平台网页端和手机端的登录用户名和密码如下：</w:t>
      </w:r>
    </w:p>
    <w:p w:rsidR="00C76895" w:rsidRDefault="00B003B9">
      <w:pPr>
        <w:widowControl/>
        <w:spacing w:before="100" w:beforeAutospacing="1" w:after="100" w:afterAutospacing="1" w:line="360" w:lineRule="auto"/>
        <w:ind w:firstLine="555"/>
        <w:jc w:val="left"/>
        <w:rPr>
          <w:rFonts w:ascii="宋体" w:hAnsi="宋体" w:cs="宋体"/>
          <w:color w:val="000000"/>
          <w:kern w:val="0"/>
          <w:sz w:val="18"/>
          <w:szCs w:val="18"/>
        </w:rPr>
      </w:pPr>
      <w:r>
        <w:rPr>
          <w:rFonts w:ascii="宋体" w:hAnsi="宋体" w:cs="宋体" w:hint="eastAsia"/>
          <w:color w:val="000000"/>
          <w:kern w:val="0"/>
          <w:sz w:val="24"/>
        </w:rPr>
        <w:t>用户名：</w:t>
      </w:r>
      <w:r>
        <w:rPr>
          <w:rFonts w:ascii="宋体" w:hAnsi="宋体" w:cs="宋体" w:hint="eastAsia"/>
          <w:b/>
          <w:bCs/>
          <w:color w:val="000000"/>
          <w:kern w:val="0"/>
          <w:sz w:val="24"/>
        </w:rPr>
        <w:t>10485_学号</w:t>
      </w:r>
      <w:r>
        <w:rPr>
          <w:rFonts w:ascii="宋体" w:hAnsi="宋体" w:cs="宋体" w:hint="eastAsia"/>
          <w:color w:val="000000"/>
          <w:kern w:val="0"/>
          <w:sz w:val="24"/>
        </w:rPr>
        <w:t>；    密  码：</w:t>
      </w:r>
      <w:r>
        <w:rPr>
          <w:rFonts w:ascii="宋体" w:hAnsi="宋体" w:cs="宋体" w:hint="eastAsia"/>
          <w:b/>
          <w:bCs/>
          <w:color w:val="000000"/>
          <w:kern w:val="0"/>
          <w:sz w:val="24"/>
        </w:rPr>
        <w:t>学号</w:t>
      </w:r>
    </w:p>
    <w:p w:rsidR="00C76895" w:rsidRDefault="00B003B9">
      <w:pPr>
        <w:widowControl/>
        <w:numPr>
          <w:ilvl w:val="0"/>
          <w:numId w:val="2"/>
        </w:numPr>
        <w:spacing w:before="100" w:beforeAutospacing="1" w:after="100" w:afterAutospacing="1" w:line="360" w:lineRule="auto"/>
        <w:ind w:firstLine="555"/>
        <w:jc w:val="left"/>
        <w:rPr>
          <w:rFonts w:ascii="宋体" w:hAnsi="宋体" w:cs="宋体"/>
          <w:b/>
          <w:bCs/>
          <w:color w:val="000000"/>
          <w:kern w:val="0"/>
          <w:sz w:val="24"/>
        </w:rPr>
      </w:pPr>
      <w:r>
        <w:rPr>
          <w:rFonts w:ascii="宋体" w:hAnsi="宋体" w:cs="宋体" w:hint="eastAsia"/>
          <w:b/>
          <w:bCs/>
          <w:color w:val="000000"/>
          <w:kern w:val="0"/>
          <w:sz w:val="24"/>
        </w:rPr>
        <w:t>课程学习</w:t>
      </w:r>
    </w:p>
    <w:p w:rsidR="00C76895" w:rsidRDefault="00B003B9">
      <w:pPr>
        <w:widowControl/>
        <w:spacing w:before="100" w:beforeAutospacing="1" w:after="100" w:afterAutospacing="1" w:line="360" w:lineRule="auto"/>
        <w:jc w:val="left"/>
        <w:rPr>
          <w:rFonts w:ascii="宋体" w:hAnsi="宋体" w:cs="宋体"/>
          <w:b/>
          <w:bCs/>
          <w:color w:val="000000"/>
          <w:kern w:val="0"/>
          <w:sz w:val="24"/>
        </w:rPr>
      </w:pPr>
      <w:r>
        <w:rPr>
          <w:rFonts w:ascii="宋体" w:hAnsi="宋体" w:cs="宋体" w:hint="eastAsia"/>
          <w:color w:val="000000"/>
          <w:kern w:val="0"/>
          <w:sz w:val="24"/>
        </w:rPr>
        <w:t>学生进入网络学习平台后出现如下图界面：</w:t>
      </w:r>
    </w:p>
    <w:p w:rsidR="00C76895" w:rsidRDefault="00B003B9">
      <w:pPr>
        <w:widowControl/>
        <w:spacing w:before="100" w:beforeAutospacing="1" w:after="100" w:afterAutospacing="1" w:line="360" w:lineRule="auto"/>
        <w:jc w:val="left"/>
        <w:rPr>
          <w:rFonts w:ascii="宋体" w:hAnsi="宋体" w:cs="宋体"/>
          <w:color w:val="000000"/>
          <w:kern w:val="0"/>
          <w:sz w:val="24"/>
        </w:rPr>
      </w:pPr>
      <w:r>
        <w:rPr>
          <w:rFonts w:ascii="宋体" w:hAnsi="宋体" w:cs="宋体" w:hint="eastAsia"/>
          <w:color w:val="000000"/>
          <w:kern w:val="0"/>
          <w:sz w:val="24"/>
        </w:rPr>
        <w:t xml:space="preserve">      点选</w:t>
      </w:r>
      <w:r>
        <w:rPr>
          <w:rFonts w:ascii="宋体" w:hAnsi="宋体" w:cs="宋体" w:hint="eastAsia"/>
          <w:color w:val="000000"/>
          <w:kern w:val="0"/>
          <w:sz w:val="24"/>
          <w:highlight w:val="yellow"/>
        </w:rPr>
        <w:t>课程学习，</w:t>
      </w:r>
      <w:r>
        <w:rPr>
          <w:rFonts w:ascii="宋体" w:hAnsi="宋体" w:cs="宋体" w:hint="eastAsia"/>
          <w:color w:val="000000"/>
          <w:kern w:val="0"/>
          <w:sz w:val="24"/>
        </w:rPr>
        <w:t xml:space="preserve"> 则出现当前课程列表。如图所示：</w:t>
      </w:r>
    </w:p>
    <w:p w:rsidR="00C76895" w:rsidRDefault="00B003B9">
      <w:pPr>
        <w:widowControl/>
        <w:spacing w:before="100" w:beforeAutospacing="1" w:after="100" w:afterAutospacing="1" w:line="360" w:lineRule="auto"/>
        <w:jc w:val="left"/>
        <w:rPr>
          <w:rFonts w:ascii="宋体" w:hAnsi="宋体" w:cs="宋体"/>
          <w:color w:val="000000"/>
          <w:kern w:val="0"/>
          <w:sz w:val="24"/>
        </w:rPr>
      </w:pPr>
      <w:r>
        <w:rPr>
          <w:rFonts w:ascii="宋体" w:hAnsi="宋体" w:cs="宋体" w:hint="eastAsia"/>
          <w:noProof/>
          <w:color w:val="000000"/>
          <w:kern w:val="0"/>
          <w:sz w:val="24"/>
        </w:rPr>
        <w:lastRenderedPageBreak/>
        <w:drawing>
          <wp:inline distT="0" distB="0" distL="114300" distR="114300">
            <wp:extent cx="5266690" cy="2846705"/>
            <wp:effectExtent l="0" t="0" r="10160" b="10795"/>
            <wp:docPr id="5" name="图片 5" descr="QQ截图20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截图20152"/>
                    <pic:cNvPicPr>
                      <a:picLocks noChangeAspect="1"/>
                    </pic:cNvPicPr>
                  </pic:nvPicPr>
                  <pic:blipFill>
                    <a:blip r:embed="rId8"/>
                    <a:srcRect/>
                    <a:stretch>
                      <a:fillRect/>
                    </a:stretch>
                  </pic:blipFill>
                  <pic:spPr>
                    <a:xfrm>
                      <a:off x="0" y="0"/>
                      <a:ext cx="5266690" cy="2846705"/>
                    </a:xfrm>
                    <a:prstGeom prst="rect">
                      <a:avLst/>
                    </a:prstGeom>
                  </pic:spPr>
                </pic:pic>
              </a:graphicData>
            </a:graphic>
          </wp:inline>
        </w:drawing>
      </w:r>
      <w:bookmarkStart w:id="0" w:name="_GoBack"/>
      <w:bookmarkEnd w:id="0"/>
    </w:p>
    <w:p w:rsidR="00C76895" w:rsidRDefault="00B003B9">
      <w:pPr>
        <w:widowControl/>
        <w:spacing w:before="100" w:beforeAutospacing="1" w:after="100" w:afterAutospacing="1" w:line="360" w:lineRule="auto"/>
        <w:jc w:val="left"/>
        <w:rPr>
          <w:rFonts w:ascii="宋体" w:hAnsi="宋体" w:cs="宋体"/>
          <w:color w:val="000000"/>
          <w:kern w:val="0"/>
          <w:sz w:val="24"/>
        </w:rPr>
      </w:pPr>
      <w:r>
        <w:rPr>
          <w:rFonts w:ascii="宋体" w:hAnsi="宋体" w:cs="宋体" w:hint="eastAsia"/>
          <w:color w:val="000000"/>
          <w:kern w:val="0"/>
          <w:sz w:val="24"/>
        </w:rPr>
        <w:t>学生依次点击每一门课程学习。需要完成的内容包括：课程视频、作业和论坛交流等。</w:t>
      </w:r>
    </w:p>
    <w:p w:rsidR="00C76895" w:rsidRDefault="00B003B9">
      <w:pPr>
        <w:widowControl/>
        <w:spacing w:before="100" w:beforeAutospacing="1" w:after="100" w:afterAutospacing="1" w:line="360" w:lineRule="auto"/>
        <w:jc w:val="left"/>
        <w:rPr>
          <w:rFonts w:ascii="宋体" w:hAnsi="宋体" w:cs="宋体"/>
          <w:color w:val="000000"/>
          <w:kern w:val="0"/>
          <w:sz w:val="24"/>
        </w:rPr>
      </w:pPr>
      <w:r>
        <w:rPr>
          <w:rFonts w:ascii="宋体" w:hAnsi="宋体" w:cs="宋体" w:hint="eastAsia"/>
          <w:noProof/>
          <w:color w:val="000000"/>
          <w:kern w:val="0"/>
          <w:sz w:val="24"/>
        </w:rPr>
        <w:drawing>
          <wp:inline distT="0" distB="0" distL="114300" distR="114300">
            <wp:extent cx="5701030" cy="2958465"/>
            <wp:effectExtent l="0" t="0" r="13970" b="13335"/>
            <wp:docPr id="6" name="图片 6" descr="QQ截图20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截图20153"/>
                    <pic:cNvPicPr>
                      <a:picLocks noChangeAspect="1"/>
                    </pic:cNvPicPr>
                  </pic:nvPicPr>
                  <pic:blipFill>
                    <a:blip r:embed="rId9"/>
                    <a:srcRect/>
                    <a:stretch>
                      <a:fillRect/>
                    </a:stretch>
                  </pic:blipFill>
                  <pic:spPr>
                    <a:xfrm>
                      <a:off x="0" y="0"/>
                      <a:ext cx="5701030" cy="2958465"/>
                    </a:xfrm>
                    <a:prstGeom prst="rect">
                      <a:avLst/>
                    </a:prstGeom>
                  </pic:spPr>
                </pic:pic>
              </a:graphicData>
            </a:graphic>
          </wp:inline>
        </w:drawing>
      </w:r>
    </w:p>
    <w:p w:rsidR="00C76895" w:rsidRDefault="00B003B9">
      <w:pPr>
        <w:pStyle w:val="3"/>
        <w:numPr>
          <w:ilvl w:val="0"/>
          <w:numId w:val="3"/>
        </w:numPr>
        <w:spacing w:line="360" w:lineRule="auto"/>
        <w:rPr>
          <w:rFonts w:ascii="宋体" w:hAnsi="宋体"/>
          <w:sz w:val="24"/>
          <w:szCs w:val="24"/>
        </w:rPr>
      </w:pPr>
      <w:bookmarkStart w:id="1" w:name="_Toc426922674"/>
      <w:r>
        <w:rPr>
          <w:rFonts w:ascii="宋体" w:hAnsi="宋体" w:hint="eastAsia"/>
          <w:sz w:val="24"/>
          <w:szCs w:val="24"/>
        </w:rPr>
        <w:t>课程视频学习</w:t>
      </w:r>
      <w:bookmarkEnd w:id="1"/>
    </w:p>
    <w:p w:rsidR="00C76895" w:rsidRDefault="00B003B9">
      <w:r>
        <w:rPr>
          <w:rFonts w:ascii="宋体" w:hAnsi="宋体" w:hint="eastAsia"/>
        </w:rPr>
        <w:t>当学生点击其中的课件，会进行课件学习（如下图所示），同时系统会计时。</w:t>
      </w:r>
    </w:p>
    <w:p w:rsidR="00C76895" w:rsidRDefault="00B003B9">
      <w:pPr>
        <w:rPr>
          <w:rFonts w:ascii="楷体" w:hAnsi="楷体"/>
        </w:rPr>
      </w:pPr>
      <w:r>
        <w:rPr>
          <w:rFonts w:ascii="楷体" w:hAnsi="楷体"/>
          <w:noProof/>
        </w:rPr>
        <w:lastRenderedPageBreak/>
        <w:drawing>
          <wp:inline distT="0" distB="0" distL="114300" distR="114300">
            <wp:extent cx="5967095" cy="3157855"/>
            <wp:effectExtent l="0" t="0" r="14605"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srcRect/>
                    <a:stretch>
                      <a:fillRect/>
                    </a:stretch>
                  </pic:blipFill>
                  <pic:spPr>
                    <a:xfrm>
                      <a:off x="0" y="0"/>
                      <a:ext cx="5967095" cy="3157855"/>
                    </a:xfrm>
                    <a:prstGeom prst="rect">
                      <a:avLst/>
                    </a:prstGeom>
                    <a:noFill/>
                    <a:ln w="9525">
                      <a:noFill/>
                      <a:miter/>
                    </a:ln>
                  </pic:spPr>
                </pic:pic>
              </a:graphicData>
            </a:graphic>
          </wp:inline>
        </w:drawing>
      </w:r>
    </w:p>
    <w:p w:rsidR="00C76895" w:rsidRDefault="00C76895">
      <w:pPr>
        <w:rPr>
          <w:rFonts w:ascii="楷体" w:hAnsi="楷体"/>
        </w:rPr>
      </w:pPr>
    </w:p>
    <w:p w:rsidR="00C76895" w:rsidRDefault="00B003B9">
      <w:pPr>
        <w:rPr>
          <w:rFonts w:ascii="楷体" w:hAnsi="楷体"/>
        </w:rPr>
      </w:pPr>
      <w:r>
        <w:rPr>
          <w:rFonts w:ascii="楷体" w:hAnsi="楷体"/>
          <w:noProof/>
        </w:rPr>
        <w:drawing>
          <wp:inline distT="0" distB="0" distL="114300" distR="114300">
            <wp:extent cx="5962015" cy="4065905"/>
            <wp:effectExtent l="0" t="0" r="635" b="1079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1"/>
                    <a:srcRect/>
                    <a:stretch>
                      <a:fillRect/>
                    </a:stretch>
                  </pic:blipFill>
                  <pic:spPr>
                    <a:xfrm>
                      <a:off x="0" y="0"/>
                      <a:ext cx="5962015" cy="4065905"/>
                    </a:xfrm>
                    <a:prstGeom prst="rect">
                      <a:avLst/>
                    </a:prstGeom>
                    <a:noFill/>
                    <a:ln w="9525">
                      <a:noFill/>
                      <a:miter/>
                    </a:ln>
                  </pic:spPr>
                </pic:pic>
              </a:graphicData>
            </a:graphic>
          </wp:inline>
        </w:drawing>
      </w:r>
    </w:p>
    <w:p w:rsidR="00C76895" w:rsidRDefault="00B003B9">
      <w:pPr>
        <w:jc w:val="center"/>
        <w:rPr>
          <w:rFonts w:ascii="宋体" w:hAnsi="宋体"/>
        </w:rPr>
      </w:pPr>
      <w:r>
        <w:rPr>
          <w:rFonts w:ascii="宋体" w:hAnsi="宋体" w:hint="eastAsia"/>
        </w:rPr>
        <w:t>课件学习-目录</w:t>
      </w:r>
    </w:p>
    <w:p w:rsidR="00C76895" w:rsidRDefault="00C76895">
      <w:pPr>
        <w:rPr>
          <w:rFonts w:ascii="楷体" w:hAnsi="楷体"/>
        </w:rPr>
      </w:pPr>
    </w:p>
    <w:p w:rsidR="00C76895" w:rsidRDefault="00B003B9">
      <w:pPr>
        <w:widowControl/>
        <w:spacing w:before="100" w:beforeAutospacing="1" w:after="100" w:afterAutospacing="1" w:line="360" w:lineRule="auto"/>
        <w:jc w:val="left"/>
        <w:rPr>
          <w:rFonts w:ascii="楷体" w:hAnsi="楷体"/>
        </w:rPr>
      </w:pPr>
      <w:r>
        <w:rPr>
          <w:rFonts w:ascii="楷体" w:hAnsi="楷体"/>
          <w:noProof/>
        </w:rPr>
        <w:lastRenderedPageBreak/>
        <w:drawing>
          <wp:inline distT="0" distB="0" distL="114300" distR="114300">
            <wp:extent cx="5962015" cy="4065905"/>
            <wp:effectExtent l="0" t="0" r="635" b="1079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2"/>
                    <a:srcRect/>
                    <a:stretch>
                      <a:fillRect/>
                    </a:stretch>
                  </pic:blipFill>
                  <pic:spPr>
                    <a:xfrm>
                      <a:off x="0" y="0"/>
                      <a:ext cx="5962015" cy="4065905"/>
                    </a:xfrm>
                    <a:prstGeom prst="rect">
                      <a:avLst/>
                    </a:prstGeom>
                    <a:noFill/>
                    <a:ln w="9525">
                      <a:noFill/>
                      <a:miter/>
                    </a:ln>
                  </pic:spPr>
                </pic:pic>
              </a:graphicData>
            </a:graphic>
          </wp:inline>
        </w:drawing>
      </w:r>
    </w:p>
    <w:p w:rsidR="00C76895" w:rsidRDefault="00B003B9">
      <w:pPr>
        <w:widowControl/>
        <w:spacing w:before="100" w:beforeAutospacing="1" w:after="100" w:afterAutospacing="1" w:line="360" w:lineRule="auto"/>
        <w:jc w:val="left"/>
        <w:rPr>
          <w:rFonts w:ascii="宋体" w:hAnsi="宋体"/>
        </w:rPr>
      </w:pPr>
      <w:r>
        <w:rPr>
          <w:rFonts w:ascii="宋体" w:hAnsi="宋体" w:hint="eastAsia"/>
        </w:rPr>
        <w:t xml:space="preserve">                                 课件学习-知识点</w:t>
      </w:r>
    </w:p>
    <w:p w:rsidR="00C76895" w:rsidRDefault="00B003B9">
      <w:pPr>
        <w:pStyle w:val="2"/>
        <w:rPr>
          <w:rFonts w:ascii="宋体" w:eastAsia="宋体" w:hAnsi="宋体" w:cs="宋体"/>
          <w:sz w:val="24"/>
          <w:szCs w:val="24"/>
        </w:rPr>
      </w:pPr>
      <w:r>
        <w:rPr>
          <w:rFonts w:ascii="宋体" w:eastAsia="宋体" w:hAnsi="宋体" w:cs="宋体" w:hint="eastAsia"/>
          <w:sz w:val="24"/>
          <w:szCs w:val="24"/>
        </w:rPr>
        <w:t>2、</w:t>
      </w:r>
      <w:bookmarkStart w:id="2" w:name="_Toc426922675"/>
      <w:r>
        <w:rPr>
          <w:rFonts w:ascii="宋体" w:eastAsia="宋体" w:hAnsi="宋体" w:cs="宋体" w:hint="eastAsia"/>
          <w:sz w:val="24"/>
          <w:szCs w:val="24"/>
        </w:rPr>
        <w:t>课程作业</w:t>
      </w:r>
      <w:bookmarkEnd w:id="2"/>
    </w:p>
    <w:p w:rsidR="00C76895" w:rsidRDefault="00B003B9">
      <w:pPr>
        <w:rPr>
          <w:rFonts w:ascii="宋体" w:hAnsi="宋体"/>
        </w:rPr>
      </w:pPr>
      <w:r>
        <w:rPr>
          <w:rFonts w:ascii="宋体" w:hAnsi="宋体" w:hint="eastAsia"/>
        </w:rPr>
        <w:t>当学生在课程作业中点击“章节测试”列表中的某个测试，学生就开始做该章节测试。</w:t>
      </w:r>
    </w:p>
    <w:p w:rsidR="00C76895" w:rsidRDefault="00B003B9">
      <w:pPr>
        <w:widowControl/>
        <w:spacing w:before="100" w:beforeAutospacing="1" w:after="100" w:afterAutospacing="1" w:line="360" w:lineRule="auto"/>
        <w:jc w:val="left"/>
        <w:rPr>
          <w:rFonts w:ascii="楷体" w:hAnsi="楷体"/>
        </w:rPr>
      </w:pPr>
      <w:r>
        <w:rPr>
          <w:rFonts w:ascii="楷体" w:hAnsi="楷体"/>
          <w:noProof/>
        </w:rPr>
        <w:lastRenderedPageBreak/>
        <w:drawing>
          <wp:inline distT="0" distB="0" distL="114300" distR="114300">
            <wp:extent cx="5962015" cy="4065905"/>
            <wp:effectExtent l="0" t="0" r="635" b="1079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3"/>
                    <a:srcRect/>
                    <a:stretch>
                      <a:fillRect/>
                    </a:stretch>
                  </pic:blipFill>
                  <pic:spPr>
                    <a:xfrm>
                      <a:off x="0" y="0"/>
                      <a:ext cx="5962015" cy="4065905"/>
                    </a:xfrm>
                    <a:prstGeom prst="rect">
                      <a:avLst/>
                    </a:prstGeom>
                    <a:noFill/>
                    <a:ln w="9525">
                      <a:noFill/>
                      <a:miter/>
                    </a:ln>
                  </pic:spPr>
                </pic:pic>
              </a:graphicData>
            </a:graphic>
          </wp:inline>
        </w:drawing>
      </w:r>
    </w:p>
    <w:p w:rsidR="00C76895" w:rsidRDefault="00B003B9">
      <w:pPr>
        <w:widowControl/>
        <w:spacing w:before="100" w:beforeAutospacing="1" w:after="100" w:afterAutospacing="1" w:line="360" w:lineRule="auto"/>
        <w:jc w:val="left"/>
        <w:rPr>
          <w:rFonts w:ascii="楷体" w:hAnsi="楷体"/>
        </w:rPr>
      </w:pPr>
      <w:r>
        <w:rPr>
          <w:rFonts w:ascii="楷体" w:hAnsi="楷体"/>
          <w:noProof/>
        </w:rPr>
        <w:drawing>
          <wp:inline distT="0" distB="0" distL="114300" distR="114300">
            <wp:extent cx="5962015" cy="4065905"/>
            <wp:effectExtent l="0" t="0" r="635" b="1079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4"/>
                    <a:srcRect/>
                    <a:stretch>
                      <a:fillRect/>
                    </a:stretch>
                  </pic:blipFill>
                  <pic:spPr>
                    <a:xfrm>
                      <a:off x="0" y="0"/>
                      <a:ext cx="5962015" cy="4065905"/>
                    </a:xfrm>
                    <a:prstGeom prst="rect">
                      <a:avLst/>
                    </a:prstGeom>
                    <a:noFill/>
                    <a:ln w="9525">
                      <a:noFill/>
                      <a:miter/>
                    </a:ln>
                  </pic:spPr>
                </pic:pic>
              </a:graphicData>
            </a:graphic>
          </wp:inline>
        </w:drawing>
      </w:r>
    </w:p>
    <w:p w:rsidR="00C76895" w:rsidRDefault="00B003B9">
      <w:pPr>
        <w:pStyle w:val="2"/>
        <w:spacing w:line="360" w:lineRule="auto"/>
        <w:rPr>
          <w:rFonts w:ascii="宋体" w:eastAsia="宋体" w:hAnsi="宋体" w:cs="宋体"/>
          <w:sz w:val="24"/>
          <w:szCs w:val="24"/>
        </w:rPr>
      </w:pPr>
      <w:r>
        <w:rPr>
          <w:rFonts w:ascii="宋体" w:eastAsia="宋体" w:hAnsi="宋体" w:cs="宋体" w:hint="eastAsia"/>
          <w:color w:val="000000"/>
          <w:kern w:val="0"/>
          <w:sz w:val="24"/>
          <w:szCs w:val="24"/>
        </w:rPr>
        <w:lastRenderedPageBreak/>
        <w:t>3、</w:t>
      </w:r>
      <w:bookmarkStart w:id="3" w:name="_Toc426922676"/>
      <w:r>
        <w:rPr>
          <w:rFonts w:ascii="宋体" w:eastAsia="宋体" w:hAnsi="宋体" w:cs="宋体" w:hint="eastAsia"/>
          <w:sz w:val="24"/>
          <w:szCs w:val="24"/>
        </w:rPr>
        <w:t>论坛交流</w:t>
      </w:r>
      <w:bookmarkEnd w:id="3"/>
    </w:p>
    <w:p w:rsidR="00C76895" w:rsidRDefault="00B003B9">
      <w:pPr>
        <w:widowControl/>
        <w:spacing w:before="100" w:beforeAutospacing="1" w:after="100" w:afterAutospacing="1" w:line="360" w:lineRule="auto"/>
        <w:jc w:val="left"/>
        <w:rPr>
          <w:rFonts w:ascii="楷体" w:hAnsi="楷体"/>
        </w:rPr>
      </w:pPr>
      <w:r>
        <w:rPr>
          <w:rFonts w:ascii="宋体" w:hAnsi="宋体" w:hint="eastAsia"/>
        </w:rPr>
        <w:t>学生点击左边“论坛讨论”，系统将展现论坛功能（如下图所示）。</w:t>
      </w:r>
      <w:r>
        <w:rPr>
          <w:rFonts w:ascii="楷体" w:hAnsi="楷体"/>
          <w:noProof/>
        </w:rPr>
        <w:drawing>
          <wp:inline distT="0" distB="0" distL="114300" distR="114300">
            <wp:extent cx="5962015" cy="3977640"/>
            <wp:effectExtent l="0" t="0" r="635" b="381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5"/>
                    <a:srcRect/>
                    <a:stretch>
                      <a:fillRect/>
                    </a:stretch>
                  </pic:blipFill>
                  <pic:spPr>
                    <a:xfrm>
                      <a:off x="0" y="0"/>
                      <a:ext cx="5962015" cy="3977640"/>
                    </a:xfrm>
                    <a:prstGeom prst="rect">
                      <a:avLst/>
                    </a:prstGeom>
                    <a:noFill/>
                    <a:ln w="9525">
                      <a:noFill/>
                      <a:miter/>
                    </a:ln>
                  </pic:spPr>
                </pic:pic>
              </a:graphicData>
            </a:graphic>
          </wp:inline>
        </w:drawing>
      </w:r>
    </w:p>
    <w:p w:rsidR="00C76895" w:rsidRDefault="00B003B9">
      <w:pPr>
        <w:jc w:val="center"/>
        <w:rPr>
          <w:rFonts w:ascii="宋体" w:hAnsi="宋体"/>
        </w:rPr>
      </w:pPr>
      <w:r>
        <w:rPr>
          <w:rFonts w:ascii="宋体" w:hAnsi="宋体" w:hint="eastAsia"/>
        </w:rPr>
        <w:t>论坛讨论-帖子列表</w:t>
      </w:r>
    </w:p>
    <w:p w:rsidR="00C76895" w:rsidRDefault="00B003B9">
      <w:pPr>
        <w:widowControl/>
        <w:spacing w:before="100" w:beforeAutospacing="1" w:after="100" w:afterAutospacing="1" w:line="360" w:lineRule="auto"/>
        <w:jc w:val="left"/>
        <w:rPr>
          <w:rFonts w:ascii="宋体" w:hAnsi="宋体" w:cs="宋体"/>
          <w:b/>
          <w:bCs/>
          <w:color w:val="000000"/>
          <w:kern w:val="0"/>
          <w:sz w:val="24"/>
        </w:rPr>
      </w:pPr>
      <w:r>
        <w:rPr>
          <w:rFonts w:ascii="宋体" w:hAnsi="宋体" w:cs="宋体" w:hint="eastAsia"/>
          <w:b/>
          <w:bCs/>
          <w:color w:val="000000"/>
          <w:kern w:val="0"/>
          <w:sz w:val="24"/>
        </w:rPr>
        <w:t>三、考试安排</w:t>
      </w:r>
    </w:p>
    <w:p w:rsidR="00C76895" w:rsidRDefault="00B003B9">
      <w:pPr>
        <w:widowControl/>
        <w:spacing w:before="100" w:beforeAutospacing="1" w:after="100" w:afterAutospacing="1" w:line="360" w:lineRule="auto"/>
        <w:jc w:val="left"/>
        <w:rPr>
          <w:rFonts w:ascii="宋体" w:hAnsi="宋体" w:cs="宋体"/>
          <w:color w:val="000000"/>
          <w:kern w:val="0"/>
          <w:sz w:val="24"/>
        </w:rPr>
      </w:pPr>
      <w:r>
        <w:rPr>
          <w:rFonts w:ascii="宋体" w:hAnsi="宋体" w:cs="宋体" w:hint="eastAsia"/>
          <w:color w:val="000000"/>
          <w:kern w:val="0"/>
          <w:sz w:val="24"/>
        </w:rPr>
        <w:t>点击</w:t>
      </w:r>
      <w:r>
        <w:rPr>
          <w:rFonts w:ascii="宋体" w:hAnsi="宋体" w:cs="宋体" w:hint="eastAsia"/>
          <w:color w:val="000000"/>
          <w:kern w:val="0"/>
          <w:sz w:val="24"/>
          <w:highlight w:val="yellow"/>
        </w:rPr>
        <w:t>考试安排，</w:t>
      </w:r>
      <w:r>
        <w:rPr>
          <w:rFonts w:ascii="宋体" w:hAnsi="宋体" w:cs="宋体" w:hint="eastAsia"/>
          <w:color w:val="000000"/>
          <w:kern w:val="0"/>
          <w:sz w:val="24"/>
        </w:rPr>
        <w:t>进入考试方式选项（在线考试、离线考试），在线考试功能暂未启用。目前，我院采取线下组织面授课程期末考试形式。</w:t>
      </w:r>
    </w:p>
    <w:p w:rsidR="00C76895" w:rsidRDefault="00B003B9">
      <w:pPr>
        <w:widowControl/>
        <w:spacing w:before="100" w:beforeAutospacing="1" w:after="100" w:afterAutospacing="1" w:line="360" w:lineRule="auto"/>
        <w:jc w:val="left"/>
        <w:rPr>
          <w:rFonts w:ascii="宋体" w:hAnsi="宋体" w:cs="宋体"/>
          <w:b/>
          <w:bCs/>
          <w:color w:val="000000"/>
          <w:kern w:val="0"/>
          <w:sz w:val="24"/>
        </w:rPr>
      </w:pPr>
      <w:r>
        <w:rPr>
          <w:rFonts w:ascii="宋体" w:hAnsi="宋体" w:cs="宋体" w:hint="eastAsia"/>
          <w:b/>
          <w:bCs/>
          <w:color w:val="000000"/>
          <w:kern w:val="0"/>
          <w:sz w:val="24"/>
        </w:rPr>
        <w:t>四、毕业论文</w:t>
      </w:r>
    </w:p>
    <w:p w:rsidR="00C76895" w:rsidRDefault="00B003B9">
      <w:pPr>
        <w:spacing w:line="360" w:lineRule="auto"/>
      </w:pPr>
      <w:r>
        <w:rPr>
          <w:rFonts w:hint="eastAsia"/>
        </w:rPr>
        <w:t>当学生点击左边导航栏的“毕业论文”按钮，进入毕业论文模块。不是所有的学生都可以进行“毕业论文”，只有所有课程都学完了的学生，管理老师在管理平台为该学生打开“论文流程”的学生才可以进行毕业论文（参看“老师功能设计”</w:t>
      </w:r>
      <w:r>
        <w:rPr>
          <w:rFonts w:hint="eastAsia"/>
        </w:rPr>
        <w:t>-&gt;</w:t>
      </w:r>
      <w:r>
        <w:rPr>
          <w:rFonts w:hint="eastAsia"/>
        </w:rPr>
        <w:t>“论文管理”）。</w:t>
      </w:r>
      <w:r>
        <w:rPr>
          <w:rFonts w:ascii="楷体" w:hAnsi="楷体"/>
          <w:noProof/>
        </w:rPr>
        <w:lastRenderedPageBreak/>
        <w:drawing>
          <wp:inline distT="0" distB="0" distL="114300" distR="114300">
            <wp:extent cx="5962015" cy="4464050"/>
            <wp:effectExtent l="0" t="0" r="635" b="1270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a:srcRect/>
                    <a:stretch>
                      <a:fillRect/>
                    </a:stretch>
                  </pic:blipFill>
                  <pic:spPr>
                    <a:xfrm>
                      <a:off x="0" y="0"/>
                      <a:ext cx="5962015" cy="4464050"/>
                    </a:xfrm>
                    <a:prstGeom prst="rect">
                      <a:avLst/>
                    </a:prstGeom>
                    <a:noFill/>
                    <a:ln w="9525">
                      <a:noFill/>
                      <a:miter/>
                    </a:ln>
                  </pic:spPr>
                </pic:pic>
              </a:graphicData>
            </a:graphic>
          </wp:inline>
        </w:drawing>
      </w:r>
    </w:p>
    <w:p w:rsidR="00C76895" w:rsidRDefault="00B003B9">
      <w:pPr>
        <w:spacing w:line="360" w:lineRule="auto"/>
      </w:pPr>
      <w:r>
        <w:rPr>
          <w:rFonts w:hint="eastAsia"/>
        </w:rPr>
        <w:t>如上图所示学生可以输入论文题目；上传开题报告</w:t>
      </w:r>
      <w:r>
        <w:rPr>
          <w:rFonts w:hint="eastAsia"/>
        </w:rPr>
        <w:t>/</w:t>
      </w:r>
      <w:r>
        <w:rPr>
          <w:rFonts w:hint="eastAsia"/>
        </w:rPr>
        <w:t>查看已有开题报告；上传论文</w:t>
      </w:r>
      <w:r>
        <w:rPr>
          <w:rFonts w:hint="eastAsia"/>
        </w:rPr>
        <w:t>/</w:t>
      </w:r>
      <w:r>
        <w:rPr>
          <w:rFonts w:hint="eastAsia"/>
        </w:rPr>
        <w:t>查看已上传论文；通过反馈和老师交流。在不同的论文阶段，学生可以修改的信息不同。下面是各个阶段学生可以写该得信息说明。</w:t>
      </w:r>
    </w:p>
    <w:p w:rsidR="00C76895" w:rsidRDefault="00B003B9">
      <w:pPr>
        <w:pStyle w:val="1"/>
        <w:numPr>
          <w:ilvl w:val="0"/>
          <w:numId w:val="4"/>
        </w:numPr>
        <w:spacing w:line="360" w:lineRule="auto"/>
      </w:pPr>
      <w:r>
        <w:rPr>
          <w:rFonts w:hint="eastAsia"/>
        </w:rPr>
        <w:t>开始：学生可以给论文定题并提交开题报告，可以通过反馈和老师交流。其它信息不可提交。</w:t>
      </w:r>
    </w:p>
    <w:p w:rsidR="00C76895" w:rsidRDefault="00B003B9">
      <w:pPr>
        <w:rPr>
          <w:rFonts w:ascii="Calibri" w:hAnsi="Calibri"/>
          <w:sz w:val="22"/>
        </w:rPr>
      </w:pPr>
      <w:r>
        <w:br w:type="page"/>
      </w:r>
    </w:p>
    <w:p w:rsidR="00C76895" w:rsidRDefault="00B003B9">
      <w:pPr>
        <w:pStyle w:val="1"/>
        <w:numPr>
          <w:ilvl w:val="0"/>
          <w:numId w:val="4"/>
        </w:numPr>
      </w:pPr>
      <w:r>
        <w:rPr>
          <w:rFonts w:hint="eastAsia"/>
        </w:rPr>
        <w:lastRenderedPageBreak/>
        <w:t>开题完成：题目和开题报告已经完成不可修改，可以提交论文，与老师交流</w:t>
      </w:r>
    </w:p>
    <w:p w:rsidR="00C76895" w:rsidRDefault="00B003B9">
      <w:pPr>
        <w:pStyle w:val="1"/>
        <w:ind w:left="0"/>
      </w:pPr>
      <w:r>
        <w:rPr>
          <w:noProof/>
        </w:rPr>
        <w:drawing>
          <wp:inline distT="0" distB="0" distL="114300" distR="114300">
            <wp:extent cx="5962015" cy="4464050"/>
            <wp:effectExtent l="0" t="0" r="635" b="1270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7"/>
                    <a:srcRect/>
                    <a:stretch>
                      <a:fillRect/>
                    </a:stretch>
                  </pic:blipFill>
                  <pic:spPr>
                    <a:xfrm>
                      <a:off x="0" y="0"/>
                      <a:ext cx="5962015" cy="4464050"/>
                    </a:xfrm>
                    <a:prstGeom prst="rect">
                      <a:avLst/>
                    </a:prstGeom>
                    <a:noFill/>
                    <a:ln w="9525">
                      <a:noFill/>
                      <a:miter/>
                    </a:ln>
                  </pic:spPr>
                </pic:pic>
              </a:graphicData>
            </a:graphic>
          </wp:inline>
        </w:drawing>
      </w:r>
    </w:p>
    <w:p w:rsidR="00C76895" w:rsidRDefault="00C76895"/>
    <w:p w:rsidR="00C76895" w:rsidRDefault="00B003B9">
      <w:pPr>
        <w:pStyle w:val="1"/>
        <w:numPr>
          <w:ilvl w:val="0"/>
          <w:numId w:val="4"/>
        </w:numPr>
      </w:pPr>
      <w:r>
        <w:rPr>
          <w:rFonts w:hint="eastAsia"/>
        </w:rPr>
        <w:t>论文完成：论文已经完成所有的信息都不可改，只可查看</w:t>
      </w:r>
    </w:p>
    <w:p w:rsidR="00C76895" w:rsidRDefault="00B003B9">
      <w:pPr>
        <w:widowControl/>
        <w:spacing w:before="100" w:beforeAutospacing="1" w:after="100" w:afterAutospacing="1" w:line="360" w:lineRule="auto"/>
        <w:jc w:val="left"/>
        <w:rPr>
          <w:rFonts w:ascii="宋体" w:hAnsi="宋体" w:cs="宋体"/>
          <w:color w:val="000000"/>
          <w:kern w:val="0"/>
          <w:sz w:val="24"/>
        </w:rPr>
      </w:pPr>
      <w:r>
        <w:rPr>
          <w:rFonts w:ascii="宋体" w:hAnsi="宋体" w:cs="宋体" w:hint="eastAsia"/>
          <w:b/>
          <w:bCs/>
          <w:color w:val="000000"/>
          <w:kern w:val="0"/>
          <w:sz w:val="24"/>
        </w:rPr>
        <w:t>五、学籍异动个人信息维护</w:t>
      </w:r>
    </w:p>
    <w:p w:rsidR="00C76895" w:rsidRDefault="00B003B9">
      <w:r>
        <w:t>学生可以</w:t>
      </w:r>
      <w:r>
        <w:rPr>
          <w:rFonts w:hint="eastAsia"/>
        </w:rPr>
        <w:t>在</w:t>
      </w:r>
      <w:r>
        <w:t>学校学籍管理有关规定的范围内进行学籍异动</w:t>
      </w:r>
      <w:r>
        <w:rPr>
          <w:rFonts w:hint="eastAsia"/>
        </w:rPr>
        <w:t>申请。申请提交后由学籍管理教师进行资格审核，审核结果以及原因会在学生端进行反馈。</w:t>
      </w:r>
    </w:p>
    <w:p w:rsidR="00C76895" w:rsidRDefault="00B003B9">
      <w:pPr>
        <w:jc w:val="center"/>
        <w:rPr>
          <w:lang w:val="zh-CN"/>
        </w:rPr>
      </w:pPr>
      <w:r>
        <w:t>学生可以点击姓名右下角的小箭头</w:t>
      </w:r>
      <w:r>
        <w:rPr>
          <w:rFonts w:hint="eastAsia"/>
        </w:rPr>
        <w:t>，</w:t>
      </w:r>
      <w:r>
        <w:t>打开自己的</w:t>
      </w:r>
      <w:r>
        <w:rPr>
          <w:rFonts w:hint="eastAsia"/>
        </w:rPr>
        <w:t>“个人信息”栏目，学生可以对系统允</w:t>
      </w:r>
      <w:r>
        <w:rPr>
          <w:noProof/>
        </w:rPr>
        <w:drawing>
          <wp:inline distT="0" distB="0" distL="114300" distR="114300">
            <wp:extent cx="1943100" cy="141922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8"/>
                    <a:srcRect/>
                    <a:stretch>
                      <a:fillRect/>
                    </a:stretch>
                  </pic:blipFill>
                  <pic:spPr>
                    <a:xfrm>
                      <a:off x="0" y="0"/>
                      <a:ext cx="1943100" cy="1419225"/>
                    </a:xfrm>
                    <a:prstGeom prst="rect">
                      <a:avLst/>
                    </a:prstGeom>
                    <a:noFill/>
                    <a:ln w="9525">
                      <a:noFill/>
                      <a:miter/>
                    </a:ln>
                  </pic:spPr>
                </pic:pic>
              </a:graphicData>
            </a:graphic>
          </wp:inline>
        </w:drawing>
      </w:r>
    </w:p>
    <w:p w:rsidR="00C76895" w:rsidRDefault="00B003B9">
      <w:r>
        <w:rPr>
          <w:rFonts w:hint="eastAsia"/>
        </w:rPr>
        <w:t>许修改的个人信息进行修改和完善。</w:t>
      </w:r>
    </w:p>
    <w:p w:rsidR="00C76895" w:rsidRDefault="00B003B9">
      <w:pPr>
        <w:pStyle w:val="2"/>
        <w:spacing w:line="360" w:lineRule="auto"/>
        <w:rPr>
          <w:sz w:val="24"/>
          <w:szCs w:val="24"/>
        </w:rPr>
      </w:pPr>
      <w:bookmarkStart w:id="4" w:name="_Toc426922682"/>
      <w:r>
        <w:rPr>
          <w:rFonts w:hint="eastAsia"/>
          <w:sz w:val="24"/>
          <w:szCs w:val="24"/>
        </w:rPr>
        <w:lastRenderedPageBreak/>
        <w:t>六、手机端学习</w:t>
      </w:r>
      <w:bookmarkEnd w:id="4"/>
    </w:p>
    <w:p w:rsidR="00C76895" w:rsidRDefault="00B003B9">
      <w:pPr>
        <w:ind w:left="142"/>
      </w:pPr>
      <w:r>
        <w:rPr>
          <w:rFonts w:hint="eastAsia"/>
        </w:rPr>
        <w:t>学生可以通过扫描系统登录页面右侧的二维码进行移动学习端的下载和安装。移动端的登录用户名和密码与电脑端相同。移动端的功能与电脑端相同。目前所有学习内容需要通过网络下载到手机内，建议在有</w:t>
      </w:r>
      <w:r>
        <w:rPr>
          <w:rFonts w:hint="eastAsia"/>
        </w:rPr>
        <w:t>wlan</w:t>
      </w:r>
      <w:r>
        <w:rPr>
          <w:rFonts w:hint="eastAsia"/>
        </w:rPr>
        <w:t>的环境下进行下载。下载后可以随时进行学习和其他功能操作，移动学习生成的记录可以同步到学校服务上。</w:t>
      </w:r>
    </w:p>
    <w:p w:rsidR="00C76895" w:rsidRDefault="00B003B9">
      <w:pPr>
        <w:rPr>
          <w:rFonts w:ascii="仿宋_GB2312" w:eastAsia="仿宋_GB2312"/>
          <w:sz w:val="30"/>
          <w:szCs w:val="30"/>
        </w:rPr>
      </w:pPr>
      <w:r>
        <w:rPr>
          <w:rFonts w:ascii="宋体" w:eastAsia="仿宋_GB2312" w:hAnsi="宋体" w:cs="宋体" w:hint="eastAsia"/>
          <w:b/>
          <w:bCs/>
          <w:color w:val="000000"/>
          <w:kern w:val="0"/>
          <w:sz w:val="24"/>
        </w:rPr>
        <w:t xml:space="preserve"> </w:t>
      </w:r>
    </w:p>
    <w:sectPr w:rsidR="00C768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E81" w:rsidRDefault="00600E81" w:rsidP="00DD770E">
      <w:r>
        <w:separator/>
      </w:r>
    </w:p>
  </w:endnote>
  <w:endnote w:type="continuationSeparator" w:id="0">
    <w:p w:rsidR="00600E81" w:rsidRDefault="00600E81" w:rsidP="00DD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E81" w:rsidRDefault="00600E81" w:rsidP="00DD770E">
      <w:r>
        <w:separator/>
      </w:r>
    </w:p>
  </w:footnote>
  <w:footnote w:type="continuationSeparator" w:id="0">
    <w:p w:rsidR="00600E81" w:rsidRDefault="00600E81" w:rsidP="00DD77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4ADE91"/>
    <w:multiLevelType w:val="singleLevel"/>
    <w:tmpl w:val="564ADE91"/>
    <w:lvl w:ilvl="0">
      <w:start w:val="2"/>
      <w:numFmt w:val="chineseCounting"/>
      <w:suff w:val="nothing"/>
      <w:lvlText w:val="%1、"/>
      <w:lvlJc w:val="left"/>
    </w:lvl>
  </w:abstractNum>
  <w:abstractNum w:abstractNumId="1">
    <w:nsid w:val="565D0151"/>
    <w:multiLevelType w:val="singleLevel"/>
    <w:tmpl w:val="565D0151"/>
    <w:lvl w:ilvl="0">
      <w:start w:val="3"/>
      <w:numFmt w:val="chineseCounting"/>
      <w:suff w:val="nothing"/>
      <w:lvlText w:val="%1、"/>
      <w:lvlJc w:val="left"/>
    </w:lvl>
  </w:abstractNum>
  <w:abstractNum w:abstractNumId="2">
    <w:nsid w:val="56615C1F"/>
    <w:multiLevelType w:val="singleLevel"/>
    <w:tmpl w:val="56615C1F"/>
    <w:lvl w:ilvl="0">
      <w:start w:val="1"/>
      <w:numFmt w:val="decimal"/>
      <w:suff w:val="nothing"/>
      <w:lvlText w:val="%1、"/>
      <w:lvlJc w:val="left"/>
    </w:lvl>
  </w:abstractNum>
  <w:abstractNum w:abstractNumId="3">
    <w:nsid w:val="5F8D75C9"/>
    <w:multiLevelType w:val="multilevel"/>
    <w:tmpl w:val="5F8D75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F13AA2"/>
    <w:rsid w:val="0000054B"/>
    <w:rsid w:val="00002615"/>
    <w:rsid w:val="0000760D"/>
    <w:rsid w:val="00012D2C"/>
    <w:rsid w:val="000176B9"/>
    <w:rsid w:val="00023573"/>
    <w:rsid w:val="00023DC1"/>
    <w:rsid w:val="00026EC1"/>
    <w:rsid w:val="00027D42"/>
    <w:rsid w:val="00032569"/>
    <w:rsid w:val="0003694C"/>
    <w:rsid w:val="000407A8"/>
    <w:rsid w:val="0004461D"/>
    <w:rsid w:val="000459E8"/>
    <w:rsid w:val="0005069C"/>
    <w:rsid w:val="00054F13"/>
    <w:rsid w:val="00054F44"/>
    <w:rsid w:val="00067BAB"/>
    <w:rsid w:val="000737B0"/>
    <w:rsid w:val="00075560"/>
    <w:rsid w:val="00082E9D"/>
    <w:rsid w:val="00083D57"/>
    <w:rsid w:val="000933A2"/>
    <w:rsid w:val="00094454"/>
    <w:rsid w:val="000978FA"/>
    <w:rsid w:val="000A4424"/>
    <w:rsid w:val="000C1D00"/>
    <w:rsid w:val="000C3007"/>
    <w:rsid w:val="000E47CF"/>
    <w:rsid w:val="000E61EF"/>
    <w:rsid w:val="001011C6"/>
    <w:rsid w:val="0011017B"/>
    <w:rsid w:val="0012159A"/>
    <w:rsid w:val="001300BB"/>
    <w:rsid w:val="0013032D"/>
    <w:rsid w:val="00133241"/>
    <w:rsid w:val="00133F3F"/>
    <w:rsid w:val="001400C5"/>
    <w:rsid w:val="00142CED"/>
    <w:rsid w:val="001451B6"/>
    <w:rsid w:val="0015499E"/>
    <w:rsid w:val="00154B23"/>
    <w:rsid w:val="00160CD5"/>
    <w:rsid w:val="001811FF"/>
    <w:rsid w:val="0018523F"/>
    <w:rsid w:val="001863ED"/>
    <w:rsid w:val="001A07FD"/>
    <w:rsid w:val="001B113A"/>
    <w:rsid w:val="001B17F9"/>
    <w:rsid w:val="001B4909"/>
    <w:rsid w:val="001B6F4C"/>
    <w:rsid w:val="001C5831"/>
    <w:rsid w:val="001D0C30"/>
    <w:rsid w:val="001D24FD"/>
    <w:rsid w:val="001D2A7A"/>
    <w:rsid w:val="001D78D2"/>
    <w:rsid w:val="001E293D"/>
    <w:rsid w:val="001E448F"/>
    <w:rsid w:val="001F3B73"/>
    <w:rsid w:val="001F409D"/>
    <w:rsid w:val="001F57CB"/>
    <w:rsid w:val="001F6A90"/>
    <w:rsid w:val="001F6C4A"/>
    <w:rsid w:val="0020241C"/>
    <w:rsid w:val="002062AF"/>
    <w:rsid w:val="00206E8F"/>
    <w:rsid w:val="00211695"/>
    <w:rsid w:val="00211F20"/>
    <w:rsid w:val="00212B04"/>
    <w:rsid w:val="00215463"/>
    <w:rsid w:val="00216788"/>
    <w:rsid w:val="00225AE8"/>
    <w:rsid w:val="002300EF"/>
    <w:rsid w:val="002311EE"/>
    <w:rsid w:val="00234991"/>
    <w:rsid w:val="002359A7"/>
    <w:rsid w:val="0024428E"/>
    <w:rsid w:val="00254936"/>
    <w:rsid w:val="00266424"/>
    <w:rsid w:val="00266F09"/>
    <w:rsid w:val="00274250"/>
    <w:rsid w:val="002742C4"/>
    <w:rsid w:val="0027601F"/>
    <w:rsid w:val="00276B30"/>
    <w:rsid w:val="00280F63"/>
    <w:rsid w:val="00293B93"/>
    <w:rsid w:val="002951F7"/>
    <w:rsid w:val="002A3041"/>
    <w:rsid w:val="002A5045"/>
    <w:rsid w:val="002A535F"/>
    <w:rsid w:val="002B5D5B"/>
    <w:rsid w:val="002B6360"/>
    <w:rsid w:val="002C712D"/>
    <w:rsid w:val="002D28FB"/>
    <w:rsid w:val="002D7E60"/>
    <w:rsid w:val="002E58B7"/>
    <w:rsid w:val="002E5F8A"/>
    <w:rsid w:val="002E6BDA"/>
    <w:rsid w:val="003242AA"/>
    <w:rsid w:val="003269D4"/>
    <w:rsid w:val="00327A6E"/>
    <w:rsid w:val="00335602"/>
    <w:rsid w:val="00340942"/>
    <w:rsid w:val="00343460"/>
    <w:rsid w:val="003469A2"/>
    <w:rsid w:val="003470B8"/>
    <w:rsid w:val="00350461"/>
    <w:rsid w:val="003634D0"/>
    <w:rsid w:val="00363DB1"/>
    <w:rsid w:val="00364A24"/>
    <w:rsid w:val="00364E7B"/>
    <w:rsid w:val="0037252A"/>
    <w:rsid w:val="00377515"/>
    <w:rsid w:val="003909C4"/>
    <w:rsid w:val="00392D5A"/>
    <w:rsid w:val="003A2EFA"/>
    <w:rsid w:val="003A3333"/>
    <w:rsid w:val="003B1067"/>
    <w:rsid w:val="003C274D"/>
    <w:rsid w:val="003D00B7"/>
    <w:rsid w:val="003D250E"/>
    <w:rsid w:val="003E6087"/>
    <w:rsid w:val="003E69A6"/>
    <w:rsid w:val="003E7601"/>
    <w:rsid w:val="003F56AF"/>
    <w:rsid w:val="003F5F33"/>
    <w:rsid w:val="003F6755"/>
    <w:rsid w:val="003F6DCB"/>
    <w:rsid w:val="00410C53"/>
    <w:rsid w:val="0041176D"/>
    <w:rsid w:val="004242B0"/>
    <w:rsid w:val="00426242"/>
    <w:rsid w:val="00435CD6"/>
    <w:rsid w:val="004441AE"/>
    <w:rsid w:val="00454707"/>
    <w:rsid w:val="00454BA3"/>
    <w:rsid w:val="00455B2B"/>
    <w:rsid w:val="00457FCA"/>
    <w:rsid w:val="00460ED3"/>
    <w:rsid w:val="00461103"/>
    <w:rsid w:val="00462551"/>
    <w:rsid w:val="00462712"/>
    <w:rsid w:val="004867FB"/>
    <w:rsid w:val="0048767E"/>
    <w:rsid w:val="0049400B"/>
    <w:rsid w:val="00494FD7"/>
    <w:rsid w:val="004A0D1A"/>
    <w:rsid w:val="004A19E7"/>
    <w:rsid w:val="004A5985"/>
    <w:rsid w:val="004A5B44"/>
    <w:rsid w:val="004B509D"/>
    <w:rsid w:val="004D5AF2"/>
    <w:rsid w:val="004E69DF"/>
    <w:rsid w:val="004F17B7"/>
    <w:rsid w:val="004F4EDC"/>
    <w:rsid w:val="00500A3C"/>
    <w:rsid w:val="005100A7"/>
    <w:rsid w:val="00520F04"/>
    <w:rsid w:val="00523A87"/>
    <w:rsid w:val="005353D3"/>
    <w:rsid w:val="00537870"/>
    <w:rsid w:val="005449DB"/>
    <w:rsid w:val="00550A55"/>
    <w:rsid w:val="00552C57"/>
    <w:rsid w:val="00567A71"/>
    <w:rsid w:val="005712CB"/>
    <w:rsid w:val="0058219B"/>
    <w:rsid w:val="00593C6A"/>
    <w:rsid w:val="00597D4E"/>
    <w:rsid w:val="005A2714"/>
    <w:rsid w:val="005A61E3"/>
    <w:rsid w:val="005B2CDB"/>
    <w:rsid w:val="005C0126"/>
    <w:rsid w:val="005D2134"/>
    <w:rsid w:val="005D4E0C"/>
    <w:rsid w:val="005D5777"/>
    <w:rsid w:val="005F3FC0"/>
    <w:rsid w:val="00600E81"/>
    <w:rsid w:val="00611EC7"/>
    <w:rsid w:val="00634DED"/>
    <w:rsid w:val="00637C13"/>
    <w:rsid w:val="00644CCF"/>
    <w:rsid w:val="00664DEB"/>
    <w:rsid w:val="00670492"/>
    <w:rsid w:val="00677C08"/>
    <w:rsid w:val="006845C2"/>
    <w:rsid w:val="006A203A"/>
    <w:rsid w:val="006A533E"/>
    <w:rsid w:val="006A5A69"/>
    <w:rsid w:val="006A73E9"/>
    <w:rsid w:val="006A7BB6"/>
    <w:rsid w:val="006B3AF7"/>
    <w:rsid w:val="006B4649"/>
    <w:rsid w:val="006C2C8B"/>
    <w:rsid w:val="006C5BC8"/>
    <w:rsid w:val="006D0D3F"/>
    <w:rsid w:val="006D30C2"/>
    <w:rsid w:val="006D4232"/>
    <w:rsid w:val="006E0418"/>
    <w:rsid w:val="006E50CA"/>
    <w:rsid w:val="006E6A68"/>
    <w:rsid w:val="006F310C"/>
    <w:rsid w:val="00704892"/>
    <w:rsid w:val="007106D3"/>
    <w:rsid w:val="00726886"/>
    <w:rsid w:val="0074123F"/>
    <w:rsid w:val="00747176"/>
    <w:rsid w:val="00747F49"/>
    <w:rsid w:val="007523D2"/>
    <w:rsid w:val="00760F4C"/>
    <w:rsid w:val="00766A4B"/>
    <w:rsid w:val="00771A1A"/>
    <w:rsid w:val="00774DE6"/>
    <w:rsid w:val="007760AF"/>
    <w:rsid w:val="007762A8"/>
    <w:rsid w:val="00776CF2"/>
    <w:rsid w:val="00791295"/>
    <w:rsid w:val="007914F8"/>
    <w:rsid w:val="00791A9A"/>
    <w:rsid w:val="007A66F8"/>
    <w:rsid w:val="007A71FA"/>
    <w:rsid w:val="007B1F6D"/>
    <w:rsid w:val="007B4FFD"/>
    <w:rsid w:val="007C261F"/>
    <w:rsid w:val="007C2950"/>
    <w:rsid w:val="007C3720"/>
    <w:rsid w:val="007C3A84"/>
    <w:rsid w:val="007D561E"/>
    <w:rsid w:val="007E2D3C"/>
    <w:rsid w:val="007E46E6"/>
    <w:rsid w:val="007E55E1"/>
    <w:rsid w:val="007F06C7"/>
    <w:rsid w:val="00800809"/>
    <w:rsid w:val="00804C9B"/>
    <w:rsid w:val="008079F6"/>
    <w:rsid w:val="00811442"/>
    <w:rsid w:val="0081186B"/>
    <w:rsid w:val="00813A14"/>
    <w:rsid w:val="00814D2B"/>
    <w:rsid w:val="00831812"/>
    <w:rsid w:val="008345DE"/>
    <w:rsid w:val="00843D03"/>
    <w:rsid w:val="00851116"/>
    <w:rsid w:val="0086095B"/>
    <w:rsid w:val="00861102"/>
    <w:rsid w:val="008B110E"/>
    <w:rsid w:val="008B253E"/>
    <w:rsid w:val="008B5976"/>
    <w:rsid w:val="008B6B9F"/>
    <w:rsid w:val="008C0491"/>
    <w:rsid w:val="008C6533"/>
    <w:rsid w:val="008D1AF7"/>
    <w:rsid w:val="008D4CC2"/>
    <w:rsid w:val="008D66EF"/>
    <w:rsid w:val="008E4EBC"/>
    <w:rsid w:val="008E7F54"/>
    <w:rsid w:val="00914220"/>
    <w:rsid w:val="0092694B"/>
    <w:rsid w:val="00930660"/>
    <w:rsid w:val="00941130"/>
    <w:rsid w:val="0095708E"/>
    <w:rsid w:val="00962648"/>
    <w:rsid w:val="00964828"/>
    <w:rsid w:val="00975BB1"/>
    <w:rsid w:val="0097727B"/>
    <w:rsid w:val="00977857"/>
    <w:rsid w:val="00985364"/>
    <w:rsid w:val="00985A45"/>
    <w:rsid w:val="0099082E"/>
    <w:rsid w:val="00991D5D"/>
    <w:rsid w:val="00992988"/>
    <w:rsid w:val="009B0065"/>
    <w:rsid w:val="009B0ED4"/>
    <w:rsid w:val="009B7A40"/>
    <w:rsid w:val="009C4CDD"/>
    <w:rsid w:val="009C58CC"/>
    <w:rsid w:val="009D610F"/>
    <w:rsid w:val="009E6C1D"/>
    <w:rsid w:val="009F08A0"/>
    <w:rsid w:val="009F09FA"/>
    <w:rsid w:val="009F75C3"/>
    <w:rsid w:val="00A02F5C"/>
    <w:rsid w:val="00A1032F"/>
    <w:rsid w:val="00A13921"/>
    <w:rsid w:val="00A23910"/>
    <w:rsid w:val="00A23FB3"/>
    <w:rsid w:val="00A27478"/>
    <w:rsid w:val="00A32B6B"/>
    <w:rsid w:val="00A432EA"/>
    <w:rsid w:val="00A5391E"/>
    <w:rsid w:val="00A564B9"/>
    <w:rsid w:val="00A668AB"/>
    <w:rsid w:val="00A722EF"/>
    <w:rsid w:val="00A81F78"/>
    <w:rsid w:val="00A934A7"/>
    <w:rsid w:val="00A95301"/>
    <w:rsid w:val="00A96974"/>
    <w:rsid w:val="00AA3FBC"/>
    <w:rsid w:val="00AA4959"/>
    <w:rsid w:val="00AB1023"/>
    <w:rsid w:val="00AB4FE0"/>
    <w:rsid w:val="00AC4BD7"/>
    <w:rsid w:val="00AD0475"/>
    <w:rsid w:val="00AD5782"/>
    <w:rsid w:val="00AE0289"/>
    <w:rsid w:val="00AE48E9"/>
    <w:rsid w:val="00AF4C06"/>
    <w:rsid w:val="00AF6DF2"/>
    <w:rsid w:val="00B003B9"/>
    <w:rsid w:val="00B00D2D"/>
    <w:rsid w:val="00B02608"/>
    <w:rsid w:val="00B02AA4"/>
    <w:rsid w:val="00B13277"/>
    <w:rsid w:val="00B224D8"/>
    <w:rsid w:val="00B23B7A"/>
    <w:rsid w:val="00B26F6D"/>
    <w:rsid w:val="00B34FCF"/>
    <w:rsid w:val="00B5193F"/>
    <w:rsid w:val="00B56228"/>
    <w:rsid w:val="00B674E3"/>
    <w:rsid w:val="00B84EF7"/>
    <w:rsid w:val="00B9126A"/>
    <w:rsid w:val="00B9521F"/>
    <w:rsid w:val="00B95F1A"/>
    <w:rsid w:val="00BB06D0"/>
    <w:rsid w:val="00BB4955"/>
    <w:rsid w:val="00BB66BD"/>
    <w:rsid w:val="00BC6924"/>
    <w:rsid w:val="00BD0773"/>
    <w:rsid w:val="00BD7913"/>
    <w:rsid w:val="00BE1913"/>
    <w:rsid w:val="00C011E2"/>
    <w:rsid w:val="00C043B0"/>
    <w:rsid w:val="00C24FA4"/>
    <w:rsid w:val="00C26B1C"/>
    <w:rsid w:val="00C36419"/>
    <w:rsid w:val="00C61B8B"/>
    <w:rsid w:val="00C6389A"/>
    <w:rsid w:val="00C670A9"/>
    <w:rsid w:val="00C71458"/>
    <w:rsid w:val="00C74BDE"/>
    <w:rsid w:val="00C76511"/>
    <w:rsid w:val="00C76895"/>
    <w:rsid w:val="00C76AB2"/>
    <w:rsid w:val="00C935FA"/>
    <w:rsid w:val="00C94C4B"/>
    <w:rsid w:val="00CA5D30"/>
    <w:rsid w:val="00CA6575"/>
    <w:rsid w:val="00CA6BEA"/>
    <w:rsid w:val="00CB12B3"/>
    <w:rsid w:val="00CB7DB1"/>
    <w:rsid w:val="00CE1A27"/>
    <w:rsid w:val="00CE2A39"/>
    <w:rsid w:val="00CF75AA"/>
    <w:rsid w:val="00D047E0"/>
    <w:rsid w:val="00D20902"/>
    <w:rsid w:val="00D240CD"/>
    <w:rsid w:val="00D247F5"/>
    <w:rsid w:val="00D33001"/>
    <w:rsid w:val="00D34C31"/>
    <w:rsid w:val="00D34D28"/>
    <w:rsid w:val="00D4030D"/>
    <w:rsid w:val="00D44A1A"/>
    <w:rsid w:val="00D46C2B"/>
    <w:rsid w:val="00D50809"/>
    <w:rsid w:val="00D5293F"/>
    <w:rsid w:val="00D536A3"/>
    <w:rsid w:val="00D54266"/>
    <w:rsid w:val="00D71E79"/>
    <w:rsid w:val="00D74F32"/>
    <w:rsid w:val="00D77508"/>
    <w:rsid w:val="00D81BA2"/>
    <w:rsid w:val="00D8385F"/>
    <w:rsid w:val="00D9282C"/>
    <w:rsid w:val="00DA5FB0"/>
    <w:rsid w:val="00DA651B"/>
    <w:rsid w:val="00DA79FD"/>
    <w:rsid w:val="00DB5A6E"/>
    <w:rsid w:val="00DB608D"/>
    <w:rsid w:val="00DC0E2C"/>
    <w:rsid w:val="00DC3B60"/>
    <w:rsid w:val="00DC3CD5"/>
    <w:rsid w:val="00DC534C"/>
    <w:rsid w:val="00DC740F"/>
    <w:rsid w:val="00DD626F"/>
    <w:rsid w:val="00DD770E"/>
    <w:rsid w:val="00DE2E5B"/>
    <w:rsid w:val="00DE3964"/>
    <w:rsid w:val="00DF4D04"/>
    <w:rsid w:val="00E019A4"/>
    <w:rsid w:val="00E022D3"/>
    <w:rsid w:val="00E068E5"/>
    <w:rsid w:val="00E159E9"/>
    <w:rsid w:val="00E17B79"/>
    <w:rsid w:val="00E225CD"/>
    <w:rsid w:val="00E22A91"/>
    <w:rsid w:val="00E22C10"/>
    <w:rsid w:val="00E25BE5"/>
    <w:rsid w:val="00E3725B"/>
    <w:rsid w:val="00E37A8B"/>
    <w:rsid w:val="00E37E0B"/>
    <w:rsid w:val="00E41D23"/>
    <w:rsid w:val="00E45C1F"/>
    <w:rsid w:val="00E5458D"/>
    <w:rsid w:val="00E6042F"/>
    <w:rsid w:val="00E64F74"/>
    <w:rsid w:val="00E71619"/>
    <w:rsid w:val="00E7328C"/>
    <w:rsid w:val="00E73FAF"/>
    <w:rsid w:val="00E826F0"/>
    <w:rsid w:val="00E90F1B"/>
    <w:rsid w:val="00E96759"/>
    <w:rsid w:val="00EA1A8F"/>
    <w:rsid w:val="00EA388E"/>
    <w:rsid w:val="00EA7705"/>
    <w:rsid w:val="00EB125B"/>
    <w:rsid w:val="00EB2F77"/>
    <w:rsid w:val="00ED6A9B"/>
    <w:rsid w:val="00EE2EC1"/>
    <w:rsid w:val="00EE6FE4"/>
    <w:rsid w:val="00EF6ED5"/>
    <w:rsid w:val="00F12763"/>
    <w:rsid w:val="00F12A2E"/>
    <w:rsid w:val="00F13249"/>
    <w:rsid w:val="00F13AA2"/>
    <w:rsid w:val="00F15456"/>
    <w:rsid w:val="00F230A0"/>
    <w:rsid w:val="00F2613E"/>
    <w:rsid w:val="00F309D8"/>
    <w:rsid w:val="00F358F9"/>
    <w:rsid w:val="00F42645"/>
    <w:rsid w:val="00F603EC"/>
    <w:rsid w:val="00F631B4"/>
    <w:rsid w:val="00F709F6"/>
    <w:rsid w:val="00F7229E"/>
    <w:rsid w:val="00F72D1A"/>
    <w:rsid w:val="00F94FDF"/>
    <w:rsid w:val="00F9636D"/>
    <w:rsid w:val="00F96DD1"/>
    <w:rsid w:val="00FA210D"/>
    <w:rsid w:val="00FA313B"/>
    <w:rsid w:val="00FA61A5"/>
    <w:rsid w:val="00FC17F2"/>
    <w:rsid w:val="00FC2C31"/>
    <w:rsid w:val="00FC4AD0"/>
    <w:rsid w:val="00FC61B1"/>
    <w:rsid w:val="00FE649B"/>
    <w:rsid w:val="00FF1177"/>
    <w:rsid w:val="01BA1962"/>
    <w:rsid w:val="0252665D"/>
    <w:rsid w:val="029370C7"/>
    <w:rsid w:val="030A5E0C"/>
    <w:rsid w:val="034B6875"/>
    <w:rsid w:val="03E43571"/>
    <w:rsid w:val="055424CE"/>
    <w:rsid w:val="056004DF"/>
    <w:rsid w:val="06187C8D"/>
    <w:rsid w:val="07684137"/>
    <w:rsid w:val="07DF75F9"/>
    <w:rsid w:val="084C43AA"/>
    <w:rsid w:val="091B377D"/>
    <w:rsid w:val="0A616013"/>
    <w:rsid w:val="0A9642EF"/>
    <w:rsid w:val="0AED4CFD"/>
    <w:rsid w:val="0B441E89"/>
    <w:rsid w:val="0BE74F15"/>
    <w:rsid w:val="0CB50A66"/>
    <w:rsid w:val="0CF550D2"/>
    <w:rsid w:val="0E1B4EB5"/>
    <w:rsid w:val="101D5796"/>
    <w:rsid w:val="11B5219D"/>
    <w:rsid w:val="125D62A6"/>
    <w:rsid w:val="12AE24DB"/>
    <w:rsid w:val="13C90583"/>
    <w:rsid w:val="140A536C"/>
    <w:rsid w:val="148235B5"/>
    <w:rsid w:val="151A4A2D"/>
    <w:rsid w:val="172F6697"/>
    <w:rsid w:val="17D15EA0"/>
    <w:rsid w:val="18324C3F"/>
    <w:rsid w:val="19024013"/>
    <w:rsid w:val="1AB3725D"/>
    <w:rsid w:val="1BAD7475"/>
    <w:rsid w:val="1BB81089"/>
    <w:rsid w:val="1C7A6BC9"/>
    <w:rsid w:val="1C9B12FC"/>
    <w:rsid w:val="1C9D537E"/>
    <w:rsid w:val="1D1D63D2"/>
    <w:rsid w:val="1DEC57A6"/>
    <w:rsid w:val="1EA44F54"/>
    <w:rsid w:val="1F543653"/>
    <w:rsid w:val="1FA86D80"/>
    <w:rsid w:val="20F879A7"/>
    <w:rsid w:val="211E16E3"/>
    <w:rsid w:val="213A3C94"/>
    <w:rsid w:val="214F03B6"/>
    <w:rsid w:val="21DF2BBF"/>
    <w:rsid w:val="223219AE"/>
    <w:rsid w:val="22E73BCC"/>
    <w:rsid w:val="23225D32"/>
    <w:rsid w:val="23381F03"/>
    <w:rsid w:val="250B3654"/>
    <w:rsid w:val="2537799C"/>
    <w:rsid w:val="254C40BE"/>
    <w:rsid w:val="25D971A5"/>
    <w:rsid w:val="26675B0F"/>
    <w:rsid w:val="26C848AF"/>
    <w:rsid w:val="271411AF"/>
    <w:rsid w:val="27156F2D"/>
    <w:rsid w:val="2BCA23E3"/>
    <w:rsid w:val="2C401128"/>
    <w:rsid w:val="2D504EFF"/>
    <w:rsid w:val="2D895CB4"/>
    <w:rsid w:val="2D901D4F"/>
    <w:rsid w:val="2DD227B8"/>
    <w:rsid w:val="2DF33764"/>
    <w:rsid w:val="2E027B47"/>
    <w:rsid w:val="2EDD1451"/>
    <w:rsid w:val="2FDA6411"/>
    <w:rsid w:val="30E07EBD"/>
    <w:rsid w:val="310061F3"/>
    <w:rsid w:val="312B28BA"/>
    <w:rsid w:val="313708CB"/>
    <w:rsid w:val="31851DBE"/>
    <w:rsid w:val="331F61ED"/>
    <w:rsid w:val="33C10343"/>
    <w:rsid w:val="33C259F7"/>
    <w:rsid w:val="33F73CD2"/>
    <w:rsid w:val="35121EA0"/>
    <w:rsid w:val="366D0E58"/>
    <w:rsid w:val="36A46DB4"/>
    <w:rsid w:val="374765BD"/>
    <w:rsid w:val="37EA1649"/>
    <w:rsid w:val="380A7980"/>
    <w:rsid w:val="39440601"/>
    <w:rsid w:val="3AE17129"/>
    <w:rsid w:val="3BA548E8"/>
    <w:rsid w:val="3C2619BE"/>
    <w:rsid w:val="3C5D4096"/>
    <w:rsid w:val="3CC94A4B"/>
    <w:rsid w:val="3E0F72E0"/>
    <w:rsid w:val="3E9207B3"/>
    <w:rsid w:val="3EB26AE9"/>
    <w:rsid w:val="3ED24E20"/>
    <w:rsid w:val="3FE24C5D"/>
    <w:rsid w:val="40E63206"/>
    <w:rsid w:val="40FD2E2B"/>
    <w:rsid w:val="41AA4248"/>
    <w:rsid w:val="429960CF"/>
    <w:rsid w:val="43BF053D"/>
    <w:rsid w:val="4416499F"/>
    <w:rsid w:val="44803D71"/>
    <w:rsid w:val="451851EA"/>
    <w:rsid w:val="45647867"/>
    <w:rsid w:val="46785DAC"/>
    <w:rsid w:val="47012B0C"/>
    <w:rsid w:val="4759319A"/>
    <w:rsid w:val="47B15BEA"/>
    <w:rsid w:val="47E56601"/>
    <w:rsid w:val="48C920F7"/>
    <w:rsid w:val="49976C63"/>
    <w:rsid w:val="4B6A71C8"/>
    <w:rsid w:val="4BE25B8D"/>
    <w:rsid w:val="4C855396"/>
    <w:rsid w:val="4D3D03C8"/>
    <w:rsid w:val="4DF92893"/>
    <w:rsid w:val="4ECE1A58"/>
    <w:rsid w:val="50C20F8E"/>
    <w:rsid w:val="50E336C1"/>
    <w:rsid w:val="51B12E15"/>
    <w:rsid w:val="51C67537"/>
    <w:rsid w:val="51F2387E"/>
    <w:rsid w:val="522762D7"/>
    <w:rsid w:val="52B54C41"/>
    <w:rsid w:val="52F656AA"/>
    <w:rsid w:val="531A4DDC"/>
    <w:rsid w:val="54311BAF"/>
    <w:rsid w:val="55CD4E53"/>
    <w:rsid w:val="5670465C"/>
    <w:rsid w:val="56BC6CDA"/>
    <w:rsid w:val="56DC5010"/>
    <w:rsid w:val="576A00F7"/>
    <w:rsid w:val="58EB6A50"/>
    <w:rsid w:val="594F35C4"/>
    <w:rsid w:val="59CE323F"/>
    <w:rsid w:val="59E00B01"/>
    <w:rsid w:val="59F55223"/>
    <w:rsid w:val="59FF35B4"/>
    <w:rsid w:val="5A4C5C31"/>
    <w:rsid w:val="5AB865E5"/>
    <w:rsid w:val="5BF32AEA"/>
    <w:rsid w:val="5C322131"/>
    <w:rsid w:val="5D7A166C"/>
    <w:rsid w:val="5EBF3F02"/>
    <w:rsid w:val="61CE5D83"/>
    <w:rsid w:val="61F26316"/>
    <w:rsid w:val="64A04A16"/>
    <w:rsid w:val="65C91E0B"/>
    <w:rsid w:val="67F30197"/>
    <w:rsid w:val="67FD1DAB"/>
    <w:rsid w:val="681D1E46"/>
    <w:rsid w:val="68754EED"/>
    <w:rsid w:val="697453C6"/>
    <w:rsid w:val="69927B64"/>
    <w:rsid w:val="69E676CD"/>
    <w:rsid w:val="6AFF5C1B"/>
    <w:rsid w:val="6B01589B"/>
    <w:rsid w:val="6B7845E0"/>
    <w:rsid w:val="6BB648BE"/>
    <w:rsid w:val="6C0602C8"/>
    <w:rsid w:val="6C0F21D5"/>
    <w:rsid w:val="6C1A3DE9"/>
    <w:rsid w:val="6C3A2120"/>
    <w:rsid w:val="6D5502EE"/>
    <w:rsid w:val="6E6404AB"/>
    <w:rsid w:val="6EFC1923"/>
    <w:rsid w:val="710651FB"/>
    <w:rsid w:val="71245BFC"/>
    <w:rsid w:val="713B7C54"/>
    <w:rsid w:val="71C92D3B"/>
    <w:rsid w:val="72B84BC2"/>
    <w:rsid w:val="72F8122F"/>
    <w:rsid w:val="731971E5"/>
    <w:rsid w:val="73F310C6"/>
    <w:rsid w:val="7408106C"/>
    <w:rsid w:val="74A024E4"/>
    <w:rsid w:val="74EC4B62"/>
    <w:rsid w:val="750C2E98"/>
    <w:rsid w:val="76CA086F"/>
    <w:rsid w:val="76F507BA"/>
    <w:rsid w:val="77361223"/>
    <w:rsid w:val="78715728"/>
    <w:rsid w:val="78C86137"/>
    <w:rsid w:val="798A3C76"/>
    <w:rsid w:val="7A6413DB"/>
    <w:rsid w:val="7B9F205C"/>
    <w:rsid w:val="7BF62A6B"/>
    <w:rsid w:val="7C62341F"/>
    <w:rsid w:val="7CCF01D0"/>
    <w:rsid w:val="7D883202"/>
    <w:rsid w:val="7DE91FA1"/>
    <w:rsid w:val="7DF30332"/>
    <w:rsid w:val="7E350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6DB408-4B29-49B4-A1C8-F5AC43B6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pPr>
      <w:keepNext/>
      <w:spacing w:before="240" w:after="60"/>
      <w:outlineLvl w:val="1"/>
    </w:pPr>
    <w:rPr>
      <w:rFonts w:ascii="Cambria" w:hAnsi="Cambria"/>
      <w:b/>
      <w:bCs/>
      <w:iCs/>
      <w:sz w:val="28"/>
      <w:szCs w:val="28"/>
    </w:rPr>
  </w:style>
  <w:style w:type="paragraph" w:styleId="3">
    <w:name w:val="heading 3"/>
    <w:basedOn w:val="a"/>
    <w:next w:val="a"/>
    <w:uiPriority w:val="9"/>
    <w:unhideWhenUsed/>
    <w:qFormat/>
    <w:pPr>
      <w:keepNext/>
      <w:spacing w:before="240" w:after="60"/>
      <w:outlineLvl w:val="2"/>
    </w:pPr>
    <w:rPr>
      <w:rFonts w:ascii="Cambria" w:hAnsi="Cambria"/>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6"/>
      <w:szCs w:val="16"/>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Pr>
      <w:color w:val="0000FF"/>
      <w:u w:val="single"/>
    </w:rPr>
  </w:style>
  <w:style w:type="character" w:customStyle="1" w:styleId="Char">
    <w:name w:val="批注框文本 Char"/>
    <w:basedOn w:val="a0"/>
    <w:link w:val="a3"/>
    <w:uiPriority w:val="99"/>
    <w:semiHidden/>
    <w:qFormat/>
    <w:rPr>
      <w:sz w:val="16"/>
      <w:szCs w:val="16"/>
    </w:rPr>
  </w:style>
  <w:style w:type="character" w:customStyle="1" w:styleId="timestyle43990">
    <w:name w:val="timestyle43990"/>
    <w:basedOn w:val="a0"/>
    <w:qFormat/>
  </w:style>
  <w:style w:type="character" w:customStyle="1" w:styleId="apple-converted-space">
    <w:name w:val="apple-converted-space"/>
    <w:basedOn w:val="a0"/>
    <w:qFormat/>
  </w:style>
  <w:style w:type="character" w:customStyle="1" w:styleId="authorstyle43990">
    <w:name w:val="authorstyle43990"/>
    <w:basedOn w:val="a0"/>
    <w:qFormat/>
  </w:style>
  <w:style w:type="paragraph" w:customStyle="1" w:styleId="1">
    <w:name w:val="列出段落1"/>
    <w:basedOn w:val="a"/>
    <w:uiPriority w:val="34"/>
    <w:qFormat/>
    <w:pPr>
      <w:widowControl/>
      <w:spacing w:after="200" w:line="276" w:lineRule="auto"/>
      <w:ind w:left="720"/>
      <w:contextualSpacing/>
      <w:jc w:val="left"/>
    </w:pPr>
    <w:rPr>
      <w:rFonts w:ascii="Calibri" w:hAnsi="Calibr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188</Words>
  <Characters>1074</Characters>
  <Application>Microsoft Office Word</Application>
  <DocSecurity>0</DocSecurity>
  <Lines>8</Lines>
  <Paragraphs>2</Paragraphs>
  <ScaleCrop>false</ScaleCrop>
  <Company>CHINA</Company>
  <LinksUpToDate>false</LinksUpToDate>
  <CharactersWithSpaces>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qyj</dc:creator>
  <cp:lastModifiedBy>AutoBVT</cp:lastModifiedBy>
  <cp:revision>17</cp:revision>
  <cp:lastPrinted>2015-09-15T06:54:00Z</cp:lastPrinted>
  <dcterms:created xsi:type="dcterms:W3CDTF">2015-11-13T06:33:00Z</dcterms:created>
  <dcterms:modified xsi:type="dcterms:W3CDTF">2016-12-29T01:55:00Z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